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FA48B" w14:textId="77777777" w:rsidR="00AF4A50" w:rsidRDefault="00144349">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2.pielikums</w:t>
      </w:r>
    </w:p>
    <w:p w14:paraId="06A839A6" w14:textId="77777777" w:rsidR="00AF4A50" w:rsidRDefault="00144349">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APSEKOŠANAS UZDEVUMS</w:t>
      </w:r>
    </w:p>
    <w:p w14:paraId="7EB83DEA"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7D2C2514" w14:textId="6A03461B" w:rsidR="00AF4A50" w:rsidRPr="002B355B" w:rsidRDefault="00144349">
      <w:pPr>
        <w:ind w:firstLine="709"/>
        <w:jc w:val="both"/>
        <w:rPr>
          <w:rFonts w:ascii="Times New Roman" w:eastAsia="Times New Roman" w:hAnsi="Times New Roman" w:cs="Times New Roman"/>
          <w:b/>
        </w:rPr>
      </w:pPr>
      <w:bookmarkStart w:id="0" w:name="_heading=h.lf97zx34tg73" w:colFirst="0" w:colLast="0"/>
      <w:bookmarkEnd w:id="0"/>
      <w:r>
        <w:rPr>
          <w:rFonts w:ascii="Times New Roman" w:eastAsia="Times New Roman" w:hAnsi="Times New Roman" w:cs="Times New Roman"/>
          <w:b/>
        </w:rPr>
        <w:t xml:space="preserve">Daudzdzīvokļu dzīvojamās </w:t>
      </w:r>
      <w:r w:rsidRPr="002B355B">
        <w:rPr>
          <w:rFonts w:ascii="Times New Roman" w:eastAsia="Times New Roman" w:hAnsi="Times New Roman" w:cs="Times New Roman"/>
          <w:b/>
        </w:rPr>
        <w:t xml:space="preserve">mājas </w:t>
      </w:r>
      <w:r w:rsidR="002B355B" w:rsidRPr="002B355B">
        <w:rPr>
          <w:rFonts w:ascii="Times New Roman" w:eastAsia="Times New Roman" w:hAnsi="Times New Roman" w:cs="Times New Roman"/>
          <w:b/>
        </w:rPr>
        <w:t>Lielā ielā 14</w:t>
      </w:r>
      <w:r w:rsidR="00C85A37" w:rsidRPr="002B355B">
        <w:rPr>
          <w:rFonts w:ascii="Times New Roman" w:eastAsia="Times New Roman" w:hAnsi="Times New Roman" w:cs="Times New Roman"/>
          <w:b/>
        </w:rPr>
        <w:t>, Kandavā, Tukuma novadā</w:t>
      </w:r>
      <w:r w:rsidRPr="002B355B">
        <w:rPr>
          <w:rFonts w:ascii="Times New Roman" w:eastAsia="Times New Roman" w:hAnsi="Times New Roman" w:cs="Times New Roman"/>
          <w:b/>
        </w:rPr>
        <w:t xml:space="preserve"> tehniskai apsekošanai:</w:t>
      </w:r>
    </w:p>
    <w:p w14:paraId="21975FD6" w14:textId="77777777" w:rsidR="00AF4A50" w:rsidRDefault="00144349">
      <w:pPr>
        <w:ind w:firstLine="709"/>
        <w:jc w:val="both"/>
        <w:rPr>
          <w:rFonts w:ascii="Times New Roman" w:eastAsia="Times New Roman" w:hAnsi="Times New Roman" w:cs="Times New Roman"/>
        </w:rPr>
      </w:pPr>
      <w:r>
        <w:rPr>
          <w:rFonts w:ascii="Times New Roman" w:eastAsia="Times New Roman" w:hAnsi="Times New Roman" w:cs="Times New Roman"/>
        </w:rPr>
        <w:t>Tehniskās apsekošanas veicējiem jābūt sertificētiem saskaņā ar 2018. gada 20. marta Ministru kabineta noteikumiem Nr.169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kompetences novērtēšanas un patstāvīgās prakses uzraudzības noteikumi” (pielikuma Nr.1. tabulu „</w:t>
      </w:r>
      <w:r>
        <w:rPr>
          <w:rFonts w:ascii="Times New Roman" w:eastAsia="Times New Roman" w:hAnsi="Times New Roman" w:cs="Times New Roman"/>
          <w:highlight w:val="white"/>
        </w:rPr>
        <w:t>Kompetences novērtēšanas jomas, specialitātes un darbības sfēras”)</w:t>
      </w:r>
      <w:r>
        <w:rPr>
          <w:rFonts w:ascii="Times New Roman" w:eastAsia="Times New Roman" w:hAnsi="Times New Roman" w:cs="Times New Roman"/>
        </w:rPr>
        <w:t xml:space="preserve">, kā arī saskaņā ar 2014.gada 19.augusta Ministru kabineta noteikumiem Nr.502 „Noteikumi par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un būvdarbu veicēju civiltiesiskās atbildības obligāto apdrošināšanu”, izstrādātājiem obligāti jābūt apdrošinātiem 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profesionālās civiltiesiskās atbildības apdrošināšanas polisi. </w:t>
      </w:r>
    </w:p>
    <w:p w14:paraId="47445A0D" w14:textId="77777777" w:rsidR="00AF4A50" w:rsidRDefault="00AF4A50">
      <w:pPr>
        <w:jc w:val="both"/>
        <w:rPr>
          <w:rFonts w:ascii="Times New Roman" w:eastAsia="Times New Roman" w:hAnsi="Times New Roman" w:cs="Times New Roman"/>
          <w:b/>
          <w:highlight w:val="yellow"/>
        </w:rPr>
      </w:pPr>
    </w:p>
    <w:tbl>
      <w:tblPr>
        <w:tblStyle w:val="a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2318"/>
        <w:gridCol w:w="6386"/>
      </w:tblGrid>
      <w:tr w:rsidR="00AF4A50" w14:paraId="54AA063D" w14:textId="77777777">
        <w:tc>
          <w:tcPr>
            <w:tcW w:w="505" w:type="dxa"/>
            <w:tcBorders>
              <w:top w:val="single" w:sz="4" w:space="0" w:color="000000"/>
              <w:left w:val="single" w:sz="4" w:space="0" w:color="000000"/>
              <w:bottom w:val="single" w:sz="4" w:space="0" w:color="000000"/>
              <w:right w:val="single" w:sz="4" w:space="0" w:color="000000"/>
            </w:tcBorders>
          </w:tcPr>
          <w:p w14:paraId="243F7F3D"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1.</w:t>
            </w:r>
          </w:p>
        </w:tc>
        <w:tc>
          <w:tcPr>
            <w:tcW w:w="2318" w:type="dxa"/>
            <w:tcBorders>
              <w:top w:val="single" w:sz="4" w:space="0" w:color="000000"/>
              <w:left w:val="single" w:sz="4" w:space="0" w:color="000000"/>
              <w:bottom w:val="single" w:sz="4" w:space="0" w:color="000000"/>
              <w:right w:val="single" w:sz="4" w:space="0" w:color="000000"/>
            </w:tcBorders>
          </w:tcPr>
          <w:p w14:paraId="33010AD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Ēkas adreses</w:t>
            </w:r>
          </w:p>
        </w:tc>
        <w:tc>
          <w:tcPr>
            <w:tcW w:w="6386" w:type="dxa"/>
            <w:tcBorders>
              <w:top w:val="single" w:sz="4" w:space="0" w:color="000000"/>
              <w:left w:val="single" w:sz="4" w:space="0" w:color="000000"/>
              <w:bottom w:val="single" w:sz="4" w:space="0" w:color="000000"/>
              <w:right w:val="single" w:sz="4" w:space="0" w:color="000000"/>
            </w:tcBorders>
          </w:tcPr>
          <w:p w14:paraId="4A08F4F4" w14:textId="0082503C" w:rsidR="00AF4A50" w:rsidRDefault="002B355B">
            <w:pPr>
              <w:rPr>
                <w:rFonts w:ascii="Times New Roman" w:eastAsia="Times New Roman" w:hAnsi="Times New Roman" w:cs="Times New Roman"/>
              </w:rPr>
            </w:pPr>
            <w:r w:rsidRPr="002B355B">
              <w:rPr>
                <w:rFonts w:ascii="Times New Roman" w:eastAsia="Times New Roman" w:hAnsi="Times New Roman" w:cs="Times New Roman"/>
                <w:sz w:val="24"/>
                <w:szCs w:val="24"/>
              </w:rPr>
              <w:t>Lielā ielā 14</w:t>
            </w:r>
            <w:r w:rsidR="00C85A37" w:rsidRPr="00C85A37">
              <w:rPr>
                <w:rFonts w:ascii="Times New Roman" w:eastAsia="Times New Roman" w:hAnsi="Times New Roman" w:cs="Times New Roman"/>
                <w:sz w:val="24"/>
                <w:szCs w:val="24"/>
              </w:rPr>
              <w:t>, Kandavā, Tukuma novadā</w:t>
            </w:r>
            <w:r w:rsidR="00144349">
              <w:rPr>
                <w:rFonts w:ascii="Times New Roman" w:eastAsia="Times New Roman" w:hAnsi="Times New Roman" w:cs="Times New Roman"/>
              </w:rPr>
              <w:t>, LV-31</w:t>
            </w:r>
            <w:r w:rsidR="00C85A37">
              <w:rPr>
                <w:rFonts w:ascii="Times New Roman" w:eastAsia="Times New Roman" w:hAnsi="Times New Roman" w:cs="Times New Roman"/>
              </w:rPr>
              <w:t>20</w:t>
            </w:r>
            <w:r w:rsidR="00144349">
              <w:rPr>
                <w:rFonts w:ascii="Times New Roman" w:eastAsia="Times New Roman" w:hAnsi="Times New Roman" w:cs="Times New Roman"/>
              </w:rPr>
              <w:t>.</w:t>
            </w:r>
          </w:p>
        </w:tc>
      </w:tr>
      <w:tr w:rsidR="00AF4A50" w14:paraId="66C11386" w14:textId="77777777">
        <w:tc>
          <w:tcPr>
            <w:tcW w:w="505" w:type="dxa"/>
            <w:tcBorders>
              <w:top w:val="single" w:sz="4" w:space="0" w:color="000000"/>
              <w:left w:val="single" w:sz="4" w:space="0" w:color="000000"/>
              <w:bottom w:val="single" w:sz="4" w:space="0" w:color="000000"/>
              <w:right w:val="single" w:sz="4" w:space="0" w:color="000000"/>
            </w:tcBorders>
          </w:tcPr>
          <w:p w14:paraId="19BE249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2.</w:t>
            </w:r>
          </w:p>
        </w:tc>
        <w:tc>
          <w:tcPr>
            <w:tcW w:w="2318" w:type="dxa"/>
            <w:tcBorders>
              <w:top w:val="single" w:sz="4" w:space="0" w:color="000000"/>
              <w:left w:val="single" w:sz="4" w:space="0" w:color="000000"/>
              <w:bottom w:val="single" w:sz="4" w:space="0" w:color="000000"/>
              <w:right w:val="single" w:sz="4" w:space="0" w:color="000000"/>
            </w:tcBorders>
          </w:tcPr>
          <w:p w14:paraId="2E8E3A7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Būves grupa </w:t>
            </w:r>
          </w:p>
        </w:tc>
        <w:tc>
          <w:tcPr>
            <w:tcW w:w="6386" w:type="dxa"/>
            <w:tcBorders>
              <w:top w:val="single" w:sz="4" w:space="0" w:color="000000"/>
              <w:left w:val="single" w:sz="4" w:space="0" w:color="000000"/>
              <w:bottom w:val="single" w:sz="4" w:space="0" w:color="000000"/>
              <w:right w:val="single" w:sz="4" w:space="0" w:color="000000"/>
            </w:tcBorders>
          </w:tcPr>
          <w:p w14:paraId="216625B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II</w:t>
            </w:r>
          </w:p>
        </w:tc>
      </w:tr>
      <w:tr w:rsidR="00AF4A50" w14:paraId="301C9D7B" w14:textId="77777777">
        <w:tc>
          <w:tcPr>
            <w:tcW w:w="505" w:type="dxa"/>
            <w:tcBorders>
              <w:top w:val="single" w:sz="4" w:space="0" w:color="000000"/>
              <w:left w:val="single" w:sz="4" w:space="0" w:color="000000"/>
              <w:bottom w:val="single" w:sz="4" w:space="0" w:color="000000"/>
              <w:right w:val="single" w:sz="4" w:space="0" w:color="000000"/>
            </w:tcBorders>
          </w:tcPr>
          <w:p w14:paraId="1816F12C"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3.</w:t>
            </w:r>
          </w:p>
        </w:tc>
        <w:tc>
          <w:tcPr>
            <w:tcW w:w="2318" w:type="dxa"/>
            <w:tcBorders>
              <w:top w:val="single" w:sz="4" w:space="0" w:color="000000"/>
              <w:left w:val="single" w:sz="4" w:space="0" w:color="000000"/>
              <w:bottom w:val="single" w:sz="4" w:space="0" w:color="000000"/>
              <w:right w:val="single" w:sz="4" w:space="0" w:color="000000"/>
            </w:tcBorders>
          </w:tcPr>
          <w:p w14:paraId="432ED14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funkcijas un parametri </w:t>
            </w:r>
          </w:p>
        </w:tc>
        <w:tc>
          <w:tcPr>
            <w:tcW w:w="6386" w:type="dxa"/>
            <w:tcBorders>
              <w:top w:val="single" w:sz="4" w:space="0" w:color="000000"/>
              <w:left w:val="single" w:sz="4" w:space="0" w:color="000000"/>
              <w:bottom w:val="single" w:sz="4" w:space="0" w:color="000000"/>
              <w:right w:val="single" w:sz="4" w:space="0" w:color="000000"/>
            </w:tcBorders>
          </w:tcPr>
          <w:p w14:paraId="761F04F4" w14:textId="7DB37BDC" w:rsidR="00AF4A50" w:rsidRDefault="00144349">
            <w:pPr>
              <w:rPr>
                <w:rFonts w:ascii="Times New Roman" w:eastAsia="Times New Roman" w:hAnsi="Times New Roman" w:cs="Times New Roman"/>
              </w:rPr>
            </w:pPr>
            <w:r>
              <w:rPr>
                <w:rFonts w:ascii="Times New Roman" w:eastAsia="Times New Roman" w:hAnsi="Times New Roman" w:cs="Times New Roman"/>
              </w:rPr>
              <w:t xml:space="preserve">Daudzdzīvokļu dzīvojamā māja </w:t>
            </w:r>
            <w:r w:rsidR="002B355B" w:rsidRPr="002B355B">
              <w:rPr>
                <w:rFonts w:ascii="Times New Roman" w:eastAsia="Times New Roman" w:hAnsi="Times New Roman" w:cs="Times New Roman"/>
                <w:sz w:val="24"/>
                <w:szCs w:val="24"/>
              </w:rPr>
              <w:t>Lielā ielā 14</w:t>
            </w:r>
            <w:r w:rsidR="00C85A37" w:rsidRPr="00C85A37">
              <w:rPr>
                <w:rFonts w:ascii="Times New Roman" w:eastAsia="Times New Roman" w:hAnsi="Times New Roman" w:cs="Times New Roman"/>
                <w:sz w:val="24"/>
                <w:szCs w:val="24"/>
              </w:rPr>
              <w:t>, Kandavā, Tukuma novadā</w:t>
            </w:r>
            <w:r>
              <w:rPr>
                <w:rFonts w:ascii="Times New Roman" w:eastAsia="Times New Roman" w:hAnsi="Times New Roman" w:cs="Times New Roman"/>
              </w:rPr>
              <w:t xml:space="preserve">, (kadastra apzīmējums </w:t>
            </w:r>
            <w:r w:rsidR="002B355B" w:rsidRPr="002B355B">
              <w:rPr>
                <w:rFonts w:ascii="Times New Roman" w:eastAsia="Times New Roman" w:hAnsi="Times New Roman" w:cs="Times New Roman"/>
              </w:rPr>
              <w:t>90110010714001</w:t>
            </w:r>
            <w:r>
              <w:rPr>
                <w:rFonts w:ascii="Times New Roman" w:eastAsia="Times New Roman" w:hAnsi="Times New Roman" w:cs="Times New Roman"/>
              </w:rPr>
              <w:t>);</w:t>
            </w:r>
          </w:p>
          <w:p w14:paraId="1F0DEA05" w14:textId="7B601412" w:rsidR="00AF4A50" w:rsidRDefault="00144349" w:rsidP="008C1686">
            <w:pPr>
              <w:rPr>
                <w:rFonts w:ascii="Times New Roman" w:eastAsia="Times New Roman" w:hAnsi="Times New Roman" w:cs="Times New Roman"/>
              </w:rPr>
            </w:pPr>
            <w:r>
              <w:rPr>
                <w:rFonts w:ascii="Times New Roman" w:eastAsia="Times New Roman" w:hAnsi="Times New Roman" w:cs="Times New Roman"/>
              </w:rPr>
              <w:t xml:space="preserve">Ēkas kopēja platība: </w:t>
            </w:r>
            <w:r w:rsidR="002B355B" w:rsidRPr="002B355B">
              <w:rPr>
                <w:rFonts w:ascii="Times New Roman" w:eastAsia="Times New Roman" w:hAnsi="Times New Roman" w:cs="Times New Roman"/>
                <w:sz w:val="24"/>
                <w:szCs w:val="24"/>
              </w:rPr>
              <w:t>430</w:t>
            </w:r>
            <w:r w:rsidR="002B355B">
              <w:rPr>
                <w:rFonts w:ascii="Times New Roman" w:eastAsia="Times New Roman" w:hAnsi="Times New Roman" w:cs="Times New Roman"/>
                <w:sz w:val="24"/>
                <w:szCs w:val="24"/>
              </w:rPr>
              <w:t>,</w:t>
            </w:r>
            <w:r w:rsidR="002B355B" w:rsidRPr="002B355B">
              <w:rPr>
                <w:rFonts w:ascii="Times New Roman" w:eastAsia="Times New Roman" w:hAnsi="Times New Roman" w:cs="Times New Roman"/>
                <w:sz w:val="24"/>
                <w:szCs w:val="24"/>
              </w:rPr>
              <w:t>3</w:t>
            </w:r>
            <w:r w:rsidR="002B355B">
              <w:rPr>
                <w:rFonts w:ascii="Times New Roman" w:eastAsia="Times New Roman" w:hAnsi="Times New Roman" w:cs="Times New Roman"/>
                <w:sz w:val="24"/>
                <w:szCs w:val="24"/>
              </w:rPr>
              <w:t xml:space="preserve"> </w:t>
            </w:r>
            <w:r>
              <w:rPr>
                <w:rFonts w:ascii="Times New Roman" w:eastAsia="Times New Roman" w:hAnsi="Times New Roman" w:cs="Times New Roman"/>
              </w:rPr>
              <w:t>m²</w:t>
            </w:r>
          </w:p>
          <w:p w14:paraId="73D79283" w14:textId="04FB9404" w:rsidR="00AF4A50" w:rsidRDefault="00144349">
            <w:pPr>
              <w:rPr>
                <w:rFonts w:ascii="Times New Roman" w:eastAsia="Times New Roman" w:hAnsi="Times New Roman" w:cs="Times New Roman"/>
                <w:highlight w:val="yellow"/>
              </w:rPr>
            </w:pPr>
            <w:r>
              <w:rPr>
                <w:rFonts w:ascii="Times New Roman" w:eastAsia="Times New Roman" w:hAnsi="Times New Roman" w:cs="Times New Roman"/>
              </w:rPr>
              <w:t xml:space="preserve">Stāvu skaits: </w:t>
            </w:r>
            <w:r w:rsidR="002B355B">
              <w:rPr>
                <w:rFonts w:ascii="Times New Roman" w:eastAsia="Times New Roman" w:hAnsi="Times New Roman" w:cs="Times New Roman"/>
              </w:rPr>
              <w:t xml:space="preserve">1 jumta stāvs, </w:t>
            </w:r>
            <w:r w:rsidR="00D440F1">
              <w:rPr>
                <w:rFonts w:ascii="Times New Roman" w:eastAsia="Times New Roman" w:hAnsi="Times New Roman" w:cs="Times New Roman"/>
              </w:rPr>
              <w:t>2</w:t>
            </w:r>
            <w:r>
              <w:rPr>
                <w:rFonts w:ascii="Times New Roman" w:eastAsia="Times New Roman" w:hAnsi="Times New Roman" w:cs="Times New Roman"/>
              </w:rPr>
              <w:t xml:space="preserve"> virszemes, 1 pagraba</w:t>
            </w:r>
          </w:p>
        </w:tc>
      </w:tr>
      <w:tr w:rsidR="00AF4A50" w14:paraId="07ECA8B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54D2551E"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4.</w:t>
            </w:r>
          </w:p>
        </w:tc>
        <w:tc>
          <w:tcPr>
            <w:tcW w:w="2318" w:type="dxa"/>
            <w:tcBorders>
              <w:top w:val="single" w:sz="4" w:space="0" w:color="000000"/>
              <w:left w:val="single" w:sz="4" w:space="0" w:color="000000"/>
              <w:bottom w:val="single" w:sz="4" w:space="0" w:color="000000"/>
              <w:right w:val="single" w:sz="4" w:space="0" w:color="000000"/>
            </w:tcBorders>
          </w:tcPr>
          <w:p w14:paraId="24184D2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mērķis </w:t>
            </w:r>
          </w:p>
        </w:tc>
        <w:tc>
          <w:tcPr>
            <w:tcW w:w="6386" w:type="dxa"/>
            <w:tcBorders>
              <w:top w:val="single" w:sz="4" w:space="0" w:color="000000"/>
              <w:left w:val="single" w:sz="4" w:space="0" w:color="000000"/>
              <w:bottom w:val="single" w:sz="4" w:space="0" w:color="000000"/>
              <w:right w:val="single" w:sz="4" w:space="0" w:color="000000"/>
            </w:tcBorders>
          </w:tcPr>
          <w:p w14:paraId="535457D6" w14:textId="5C1A3C6E"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 </w:t>
            </w:r>
            <w:r w:rsidRPr="00C80E4F">
              <w:rPr>
                <w:rFonts w:ascii="Times New Roman" w:eastAsia="Times New Roman" w:hAnsi="Times New Roman" w:cs="Times New Roman"/>
              </w:rPr>
              <w:t>Būves turpmākajai ekspluatācijai, pēc atsevišķi izstrādāta un Latvijas Republikas būvnormatīvos noteiktā kārtībā akceptētas būvniecības dokumentācijas  veicama visu bojāto, nolietoto būvkonstrukciju vai konstruktīvo elementu  nomaiņa, remonts vai pastiprināšana saskaņā ar izstrādāto Tehniskās apsekošanas atzinumu.</w:t>
            </w:r>
            <w:r>
              <w:rPr>
                <w:rFonts w:ascii="Times New Roman" w:eastAsia="Times New Roman" w:hAnsi="Times New Roman" w:cs="Times New Roman"/>
              </w:rPr>
              <w:t xml:space="preserve"> </w:t>
            </w:r>
          </w:p>
          <w:p w14:paraId="65BA8CF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 Apsekošanas mērķis ir noteikt atbilstību būves būtiskajam prasībām (atbilstoši  Būvniecības likuma 9. pantam) </w:t>
            </w:r>
            <w:r>
              <w:rPr>
                <w:rFonts w:ascii="Times New Roman" w:eastAsia="Times New Roman" w:hAnsi="Times New Roman" w:cs="Times New Roman"/>
                <w:b/>
                <w:u w:val="single"/>
              </w:rPr>
              <w:t>īpaši pievēršot uzmanību ēkas jumta konstrukciju stāvoklim un segumam</w:t>
            </w:r>
            <w:r>
              <w:rPr>
                <w:rFonts w:ascii="Times New Roman" w:eastAsia="Times New Roman" w:hAnsi="Times New Roman" w:cs="Times New Roman"/>
              </w:rPr>
              <w:t>:</w:t>
            </w:r>
          </w:p>
          <w:p w14:paraId="40BE28CF"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1) mehāniskā stiprība un stabilitāte;</w:t>
            </w:r>
          </w:p>
          <w:p w14:paraId="5A306191"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2) ugunsdrošība;</w:t>
            </w:r>
          </w:p>
          <w:p w14:paraId="0D1BE5C0"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3) vides aizsardzība un higiēna, tai skaitā nekaitīgums;</w:t>
            </w:r>
          </w:p>
          <w:p w14:paraId="0249A3B6"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4) lietošanas drošība un vides pieejamība;</w:t>
            </w:r>
          </w:p>
          <w:p w14:paraId="5E1A2FF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5) akustika (aizsardzība pret trokšņiem);</w:t>
            </w:r>
          </w:p>
          <w:p w14:paraId="2DB009E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6) energoefektivitāte;</w:t>
            </w:r>
          </w:p>
          <w:p w14:paraId="25AD6446" w14:textId="218E15D0" w:rsidR="00AF4A50" w:rsidRDefault="00144349" w:rsidP="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 xml:space="preserve">7) ilgtspējīga dabas resursu izmantošana. </w:t>
            </w:r>
          </w:p>
        </w:tc>
      </w:tr>
      <w:tr w:rsidR="00AF4A50" w14:paraId="04CC554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1D118C23"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5.</w:t>
            </w:r>
          </w:p>
        </w:tc>
        <w:tc>
          <w:tcPr>
            <w:tcW w:w="2318" w:type="dxa"/>
            <w:tcBorders>
              <w:top w:val="single" w:sz="4" w:space="0" w:color="000000"/>
              <w:left w:val="single" w:sz="4" w:space="0" w:color="000000"/>
              <w:bottom w:val="single" w:sz="4" w:space="0" w:color="000000"/>
              <w:right w:val="single" w:sz="4" w:space="0" w:color="000000"/>
            </w:tcBorders>
          </w:tcPr>
          <w:p w14:paraId="4539E6C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apsekošanas darbu apjoms </w:t>
            </w:r>
          </w:p>
        </w:tc>
        <w:tc>
          <w:tcPr>
            <w:tcW w:w="6386" w:type="dxa"/>
            <w:tcBorders>
              <w:top w:val="single" w:sz="4" w:space="0" w:color="000000"/>
              <w:left w:val="single" w:sz="4" w:space="0" w:color="000000"/>
              <w:bottom w:val="single" w:sz="4" w:space="0" w:color="000000"/>
              <w:right w:val="single" w:sz="4" w:space="0" w:color="000000"/>
            </w:tcBorders>
          </w:tcPr>
          <w:p w14:paraId="5956D50D"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1.Veikt dzīvojamās mājas tehnisko apsekošanu un atzinuma sastādīšanu  atbilstoši  2021. gada 15. jūnija </w:t>
            </w:r>
            <w:r>
              <w:rPr>
                <w:rFonts w:ascii="Times New Roman" w:eastAsia="Times New Roman" w:hAnsi="Times New Roman" w:cs="Times New Roman"/>
                <w:highlight w:val="white"/>
              </w:rPr>
              <w:t>LBN 405-21</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Būvju tehniskās apsekošanas būvnormatīvs” prasībām, </w:t>
            </w:r>
            <w:r>
              <w:rPr>
                <w:rFonts w:ascii="Times New Roman" w:eastAsia="Times New Roman" w:hAnsi="Times New Roman" w:cs="Times New Roman"/>
                <w:b/>
                <w:highlight w:val="white"/>
              </w:rPr>
              <w:t xml:space="preserve">kas ietver - detalizētu un padziļinātu būves, tas daļas vai būves daļā iebūvēto </w:t>
            </w:r>
            <w:proofErr w:type="spellStart"/>
            <w:r>
              <w:rPr>
                <w:rFonts w:ascii="Times New Roman" w:eastAsia="Times New Roman" w:hAnsi="Times New Roman" w:cs="Times New Roman"/>
                <w:b/>
                <w:highlight w:val="white"/>
              </w:rPr>
              <w:t>būvizstādājumu</w:t>
            </w:r>
            <w:proofErr w:type="spellEnd"/>
            <w:r>
              <w:rPr>
                <w:rFonts w:ascii="Times New Roman" w:eastAsia="Times New Roman" w:hAnsi="Times New Roman" w:cs="Times New Roman"/>
                <w:b/>
                <w:highlight w:val="white"/>
              </w:rPr>
              <w:t xml:space="preserve">, elementu un to savienojumu mezglu tehnisko apsekošanu, atsedzot būvkonstrukcijas, veicot urbumus vai lietojot citas destruktīvas izpētes metodes, lai konstatētu vai precizētu būves, tās daļas vai būves daļā iebūvēto </w:t>
            </w:r>
            <w:r>
              <w:rPr>
                <w:rFonts w:ascii="Times New Roman" w:eastAsia="Times New Roman" w:hAnsi="Times New Roman" w:cs="Times New Roman"/>
                <w:b/>
                <w:highlight w:val="white"/>
              </w:rPr>
              <w:lastRenderedPageBreak/>
              <w:t>būvizstrādājumu vai elementu tehnisko stāvokli, bojājumus un trūkumus, kā arī cēloņus.</w:t>
            </w:r>
            <w:r>
              <w:rPr>
                <w:rFonts w:ascii="Times New Roman" w:eastAsia="Times New Roman" w:hAnsi="Times New Roman" w:cs="Times New Roman"/>
                <w:highlight w:val="white"/>
              </w:rPr>
              <w:t xml:space="preserve"> </w:t>
            </w:r>
          </w:p>
          <w:p w14:paraId="73384A7B"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Noteikt  būvei:</w:t>
            </w:r>
          </w:p>
          <w:p w14:paraId="518E4D10"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1.1. Vispārējo tehnisko stāvokli un fizisko nolietojumu.</w:t>
            </w:r>
          </w:p>
          <w:p w14:paraId="5B2F4CB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1.2. Galveno būvkonstrukciju  (pamatu, sienu, starpstāvu pārsegumu u.c.) fizisko stāvokli, nolietojuma pakāpi un iespējamās deformācijas.</w:t>
            </w:r>
          </w:p>
          <w:p w14:paraId="409F8DA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1.3. Norobežojošo konstrukciju </w:t>
            </w:r>
            <w:proofErr w:type="spellStart"/>
            <w:r>
              <w:rPr>
                <w:rFonts w:ascii="Times New Roman" w:eastAsia="Times New Roman" w:hAnsi="Times New Roman" w:cs="Times New Roman"/>
              </w:rPr>
              <w:t>siltumcaurlaidību</w:t>
            </w:r>
            <w:proofErr w:type="spellEnd"/>
            <w:r>
              <w:rPr>
                <w:rFonts w:ascii="Times New Roman" w:eastAsia="Times New Roman" w:hAnsi="Times New Roman" w:cs="Times New Roman"/>
              </w:rPr>
              <w:t>.</w:t>
            </w:r>
          </w:p>
          <w:p w14:paraId="440B2DB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1.4. Būves iekšējo un ārējo inženierkomunikāciju tehnisko stāvokli un nolietojuma pakāpi.</w:t>
            </w:r>
          </w:p>
          <w:p w14:paraId="7BE4C53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1.5. Sastādīt atzinumu par apsekošanas rezultātiem, sniegt priekšlikumus par nepieciešamajiem pasākumiem ēkas tālākai drošai ekspluatācijai, t.sk., būvkonstrukciju vai iekšējo tīklu pārbūves vai nostiprināšanas nepieciešamību.</w:t>
            </w:r>
          </w:p>
          <w:p w14:paraId="126E36E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1.6. Apsekošanas laikā izstrādāt grafiskos materiālus (mezglus, shēmas), kuros norāda ēkas daļu, konstrukciju izmērus, pielietotos celtniecības materiālus un tehniskos risinājumus.</w:t>
            </w:r>
          </w:p>
          <w:p w14:paraId="293E169D"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1.7. Gadījumos, kad nepieciešams, veikt atsegumus vai kontrolmērījumus.</w:t>
            </w:r>
          </w:p>
          <w:p w14:paraId="4DF649D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1.8. Papildus 1.1.-1.7. punktos prasītajam veikt ēkas konstrukciju un komunikāciju bojājumu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w:t>
            </w:r>
          </w:p>
          <w:p w14:paraId="7C7ACD6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2.Apsekošanas rezultātus apkopot atzinumā, kurā jāiekļauj:</w:t>
            </w:r>
          </w:p>
          <w:p w14:paraId="0E262F7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2.1. Vispārīgas ziņas par būvi.</w:t>
            </w:r>
          </w:p>
          <w:p w14:paraId="69F80CFF"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2.2. Situācijas apraksts. </w:t>
            </w:r>
          </w:p>
          <w:p w14:paraId="6C177CE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2.3. Teritorijas labiekārtojums norādot tā nolietojumu. Apraksta faktisko situāciju, informācija par ietvju, iebraucamo ceļu, iekšpagalma faktisko stāvokli, problēmu apraksts.</w:t>
            </w:r>
          </w:p>
          <w:p w14:paraId="5C1ED9A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2.4. Būves daļas. Veicot būves daļu apsekošanu, precizē to tehnisko stāvokli un ja konstatē novirzes, apraksta to cēloņus un piedāvā risinājumus.</w:t>
            </w:r>
          </w:p>
          <w:p w14:paraId="269160CC"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2.5. Iekšējie un ārējie inženiertīkli. Apraksta ūdens, apkures, kanalizācijas u.c. inženierkomunikāciju tehnisko stāvokli. Jāprecizē, kādām būvniecības normām jāatbilst iekšējiem inženiertīkliem. Sniedz rekomendācijas, kādi atjaunošanas darbi būtu jāveic katrai sistēmai, lai uzlabotu tās nepārtrauktu darbību.</w:t>
            </w:r>
          </w:p>
          <w:p w14:paraId="323B264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2.6. Ārējie inženiertīkli. Apraksta būves ārējo inženiertīklu tehnisko stāvokli. Sniedz rekomendācijas, kādi atjaunošanas darbi būtu jāveic, lai sakārtotu šīs sistēmas atbilstoši spēkā esošajiem normatīviem un novērstu iespējamu ēkas avārijas stāvokļa iestāšanos.</w:t>
            </w:r>
          </w:p>
          <w:p w14:paraId="22379C0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2.7. Kopsavilkums. Aprakstīt, kāds būves kalpošanas paredzētais ilgums, tās kopējais tehniskais stāvoklis, raksturīgās būves problēmas un trūkumi. Norādīt ēkas konstrukciju nolietojumu. Sniegt rekomendācijas par nepieciešamajiem uzlabojumiem, lai paaugstinātu </w:t>
            </w:r>
            <w:r>
              <w:rPr>
                <w:rFonts w:ascii="Times New Roman" w:eastAsia="Times New Roman" w:hAnsi="Times New Roman" w:cs="Times New Roman"/>
              </w:rPr>
              <w:lastRenderedPageBreak/>
              <w:t>būves energoefektivitātes rādītājus, komforta līmeni un ēkas ekspluatācijas, lietošanas ilgumu.</w:t>
            </w:r>
          </w:p>
          <w:p w14:paraId="4A6886A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2.8. Secinājumi. Aprakstīt novērtējumu par būves nestspēju, galvenajiem aukstuma tiltiem un konstrukciju daļām, caur kurām ir lielākie siltuma zudumi, kā arī norādīt citu būtisku darbu veikšanu, kas paaugstinātu ēkas ekspluatācijas ilgumu un paaugstinātu energoefektivitāti.</w:t>
            </w:r>
          </w:p>
          <w:p w14:paraId="2702F95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Fotofiksācija</w:t>
            </w:r>
            <w:proofErr w:type="spellEnd"/>
            <w:r>
              <w:rPr>
                <w:rFonts w:ascii="Times New Roman" w:eastAsia="Times New Roman" w:hAnsi="Times New Roman" w:cs="Times New Roman"/>
              </w:rPr>
              <w:t xml:space="preserve">. Papildus 1.1.-1.8. punktos prasītajam veikt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 kur būtu aprakstīta faktiskā situācija.</w:t>
            </w:r>
          </w:p>
          <w:p w14:paraId="3824EA7B" w14:textId="77777777" w:rsidR="00AF4A50" w:rsidRDefault="00144349">
            <w:pPr>
              <w:jc w:val="both"/>
              <w:rPr>
                <w:rFonts w:ascii="Times New Roman" w:eastAsia="Times New Roman" w:hAnsi="Times New Roman" w:cs="Times New Roman"/>
                <w:b/>
                <w:i/>
              </w:rPr>
            </w:pPr>
            <w:r>
              <w:rPr>
                <w:rFonts w:ascii="Times New Roman" w:eastAsia="Times New Roman" w:hAnsi="Times New Roman" w:cs="Times New Roman"/>
              </w:rPr>
              <w:t>2.10. Grafiskā daļa. Šajā vai iepriekš minētajās daļās jāpievieno rasējumi, skices, shēmas, kur būtu redzama būve kartē, viens vai vairāki stāvu plāni, mezgli ar būves daļām vai konstruktīvie risinājumi. Ēkas stāvu plānu shēmas, fasādes shēmas ar noteikto bojājumu vietām un to veidiem, kā arī ar konstrukciju atsegšanas vietām (ar uzmērījumiem).</w:t>
            </w:r>
            <w:r>
              <w:rPr>
                <w:rFonts w:ascii="Times New Roman" w:eastAsia="Times New Roman" w:hAnsi="Times New Roman" w:cs="Times New Roman"/>
                <w:b/>
                <w:i/>
              </w:rPr>
              <w:t xml:space="preserve"> </w:t>
            </w:r>
          </w:p>
          <w:p w14:paraId="7B444307" w14:textId="77777777" w:rsidR="00AF4A50" w:rsidRDefault="00AF4A50">
            <w:pPr>
              <w:jc w:val="both"/>
              <w:rPr>
                <w:rFonts w:ascii="Times New Roman" w:eastAsia="Times New Roman" w:hAnsi="Times New Roman" w:cs="Times New Roman"/>
              </w:rPr>
            </w:pPr>
          </w:p>
        </w:tc>
      </w:tr>
      <w:tr w:rsidR="00AF4A50" w14:paraId="4D342E76"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2DF0A12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2318" w:type="dxa"/>
            <w:tcBorders>
              <w:top w:val="single" w:sz="4" w:space="0" w:color="000000"/>
              <w:left w:val="single" w:sz="4" w:space="0" w:color="000000"/>
              <w:bottom w:val="single" w:sz="4" w:space="0" w:color="000000"/>
              <w:right w:val="single" w:sz="4" w:space="0" w:color="000000"/>
            </w:tcBorders>
          </w:tcPr>
          <w:p w14:paraId="0363CBB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metodes pielietojums </w:t>
            </w:r>
          </w:p>
          <w:p w14:paraId="2689C2F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(ja nepieciešams) </w:t>
            </w:r>
          </w:p>
        </w:tc>
        <w:tc>
          <w:tcPr>
            <w:tcW w:w="6386" w:type="dxa"/>
            <w:tcBorders>
              <w:top w:val="single" w:sz="4" w:space="0" w:color="000000"/>
              <w:left w:val="single" w:sz="4" w:space="0" w:color="000000"/>
              <w:bottom w:val="single" w:sz="4" w:space="0" w:color="000000"/>
              <w:right w:val="single" w:sz="4" w:space="0" w:color="000000"/>
            </w:tcBorders>
          </w:tcPr>
          <w:p w14:paraId="0E09D8D3"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Veidot atsegumus, </w:t>
            </w:r>
            <w:proofErr w:type="spellStart"/>
            <w:r>
              <w:rPr>
                <w:rFonts w:ascii="Times New Roman" w:eastAsia="Times New Roman" w:hAnsi="Times New Roman" w:cs="Times New Roman"/>
              </w:rPr>
              <w:t>skatrakumus</w:t>
            </w:r>
            <w:proofErr w:type="spellEnd"/>
            <w:r>
              <w:rPr>
                <w:rFonts w:ascii="Times New Roman" w:eastAsia="Times New Roman" w:hAnsi="Times New Roman" w:cs="Times New Roman"/>
              </w:rPr>
              <w:t xml:space="preserve"> vai urbumus, veikt zondāžas, uzmērīšanu un </w:t>
            </w:r>
            <w:proofErr w:type="spellStart"/>
            <w:r>
              <w:rPr>
                <w:rFonts w:ascii="Times New Roman" w:eastAsia="Times New Roman" w:hAnsi="Times New Roman" w:cs="Times New Roman"/>
              </w:rPr>
              <w:t>fotofiksāciju</w:t>
            </w:r>
            <w:proofErr w:type="spellEnd"/>
            <w:r>
              <w:rPr>
                <w:rFonts w:ascii="Times New Roman" w:eastAsia="Times New Roman" w:hAnsi="Times New Roman" w:cs="Times New Roman"/>
              </w:rPr>
              <w:t>, kā arī citas nepieciešamās darbības</w:t>
            </w:r>
          </w:p>
          <w:p w14:paraId="2ACFCEA0" w14:textId="77777777" w:rsidR="00AF4A50" w:rsidRDefault="00144349">
            <w:pPr>
              <w:ind w:left="360"/>
              <w:jc w:val="both"/>
              <w:rPr>
                <w:rFonts w:ascii="Times New Roman" w:eastAsia="Times New Roman" w:hAnsi="Times New Roman" w:cs="Times New Roman"/>
              </w:rPr>
            </w:pPr>
            <w:r>
              <w:rPr>
                <w:rFonts w:ascii="Times New Roman" w:eastAsia="Times New Roman" w:hAnsi="Times New Roman" w:cs="Times New Roman"/>
              </w:rPr>
              <w:t xml:space="preserve">      (tikai nepieciešamības gadījumā);</w:t>
            </w:r>
          </w:p>
          <w:p w14:paraId="01369DE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Konstrukciju nestspējas noteikšanai izmantot kontroles mērinstrumentus; </w:t>
            </w:r>
          </w:p>
          <w:p w14:paraId="27546F3A"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Deformāciju novērtēšanai būves konstrukcijās veikt plaisu attīstības dinamikas instrumentālos novērojumus (monitoringu)- rekomendācijas Pasūtītajām ar konkrēto vietu norādījumiem shēmās (skat. 5. punktu);</w:t>
            </w:r>
          </w:p>
          <w:p w14:paraId="6D3BC269"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detalizētai izpētei apsekot segto konstrukciju defektus un bojājumus (ja tas konstatētas);</w:t>
            </w:r>
          </w:p>
          <w:p w14:paraId="289E204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Atsevišķas pārseguma zonas vai elementus pārbaudīt ar </w:t>
            </w:r>
            <w:proofErr w:type="spellStart"/>
            <w:r>
              <w:rPr>
                <w:rFonts w:ascii="Times New Roman" w:eastAsia="Times New Roman" w:hAnsi="Times New Roman" w:cs="Times New Roman"/>
              </w:rPr>
              <w:t>kontrolslogošanu</w:t>
            </w:r>
            <w:proofErr w:type="spellEnd"/>
            <w:r>
              <w:rPr>
                <w:rFonts w:ascii="Times New Roman" w:eastAsia="Times New Roman" w:hAnsi="Times New Roman" w:cs="Times New Roman"/>
              </w:rPr>
              <w:t xml:space="preserve"> (tikai nepieciešamības gadījumā) - rekomendācijas Pasūtītajām ar konkrēto vietu norādījumiem shēmās (skat. 5. punktu);</w:t>
            </w:r>
          </w:p>
          <w:p w14:paraId="55493C34"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pārvietojuma (piemēram, sēšanās, sānsveres, izlieču) novērtēšanai veikt instrumentālo monitoringu - rekomendācijas Pasūtītajām ar konkrēto vietu norādījumiem shēmās (skat. 5. punktu).</w:t>
            </w:r>
          </w:p>
          <w:p w14:paraId="75976CC1" w14:textId="77777777" w:rsidR="00AF4A50" w:rsidRDefault="00AF4A50">
            <w:pPr>
              <w:ind w:left="720"/>
              <w:jc w:val="both"/>
              <w:rPr>
                <w:rFonts w:ascii="Times New Roman" w:eastAsia="Times New Roman" w:hAnsi="Times New Roman" w:cs="Times New Roman"/>
              </w:rPr>
            </w:pPr>
          </w:p>
        </w:tc>
      </w:tr>
      <w:tr w:rsidR="00AF4A50" w14:paraId="3814019E" w14:textId="77777777">
        <w:tc>
          <w:tcPr>
            <w:tcW w:w="505" w:type="dxa"/>
            <w:tcBorders>
              <w:top w:val="single" w:sz="4" w:space="0" w:color="000000"/>
              <w:left w:val="single" w:sz="4" w:space="0" w:color="000000"/>
              <w:bottom w:val="single" w:sz="4" w:space="0" w:color="000000"/>
              <w:right w:val="single" w:sz="4" w:space="0" w:color="000000"/>
            </w:tcBorders>
          </w:tcPr>
          <w:p w14:paraId="65E73291"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7.</w:t>
            </w:r>
          </w:p>
        </w:tc>
        <w:tc>
          <w:tcPr>
            <w:tcW w:w="2318" w:type="dxa"/>
            <w:tcBorders>
              <w:top w:val="single" w:sz="4" w:space="0" w:color="000000"/>
              <w:left w:val="single" w:sz="4" w:space="0" w:color="000000"/>
              <w:bottom w:val="single" w:sz="4" w:space="0" w:color="000000"/>
              <w:right w:val="single" w:sz="4" w:space="0" w:color="000000"/>
            </w:tcBorders>
          </w:tcPr>
          <w:p w14:paraId="718BCC6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Tehnisko noteikumu </w:t>
            </w:r>
          </w:p>
          <w:p w14:paraId="1B2C67B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pieprasījums</w:t>
            </w:r>
          </w:p>
        </w:tc>
        <w:tc>
          <w:tcPr>
            <w:tcW w:w="6386" w:type="dxa"/>
            <w:tcBorders>
              <w:top w:val="single" w:sz="4" w:space="0" w:color="000000"/>
              <w:left w:val="single" w:sz="4" w:space="0" w:color="000000"/>
              <w:bottom w:val="single" w:sz="4" w:space="0" w:color="000000"/>
              <w:right w:val="single" w:sz="4" w:space="0" w:color="000000"/>
            </w:tcBorders>
          </w:tcPr>
          <w:p w14:paraId="11931C5D" w14:textId="77777777" w:rsidR="00AF4A50" w:rsidRDefault="00144349">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 tie ir nepieciešami (precizēt apsekošanas darbu gaitā), no atbildīgajiem iestādēm (patstāvīgi BIS sistēmā vai ).</w:t>
            </w:r>
          </w:p>
          <w:p w14:paraId="53B3E98F" w14:textId="77777777" w:rsidR="00AF4A50" w:rsidRDefault="00AF4A50">
            <w:pPr>
              <w:ind w:left="720"/>
              <w:jc w:val="both"/>
              <w:rPr>
                <w:rFonts w:ascii="Times New Roman" w:eastAsia="Times New Roman" w:hAnsi="Times New Roman" w:cs="Times New Roman"/>
              </w:rPr>
            </w:pPr>
          </w:p>
        </w:tc>
      </w:tr>
      <w:tr w:rsidR="00AF4A50" w14:paraId="6597E02B" w14:textId="77777777">
        <w:tc>
          <w:tcPr>
            <w:tcW w:w="505" w:type="dxa"/>
            <w:tcBorders>
              <w:top w:val="single" w:sz="4" w:space="0" w:color="000000"/>
              <w:left w:val="single" w:sz="4" w:space="0" w:color="000000"/>
              <w:bottom w:val="single" w:sz="4" w:space="0" w:color="000000"/>
              <w:right w:val="single" w:sz="4" w:space="0" w:color="000000"/>
            </w:tcBorders>
          </w:tcPr>
          <w:p w14:paraId="728EEF19"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8.</w:t>
            </w:r>
          </w:p>
        </w:tc>
        <w:tc>
          <w:tcPr>
            <w:tcW w:w="2318" w:type="dxa"/>
            <w:tcBorders>
              <w:top w:val="single" w:sz="4" w:space="0" w:color="000000"/>
              <w:left w:val="single" w:sz="4" w:space="0" w:color="000000"/>
              <w:bottom w:val="single" w:sz="4" w:space="0" w:color="000000"/>
              <w:right w:val="single" w:sz="4" w:space="0" w:color="000000"/>
            </w:tcBorders>
          </w:tcPr>
          <w:p w14:paraId="7077971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un apsekošanas veikšanas gaita saskaņojumi</w:t>
            </w:r>
          </w:p>
        </w:tc>
        <w:tc>
          <w:tcPr>
            <w:tcW w:w="6386" w:type="dxa"/>
            <w:tcBorders>
              <w:top w:val="single" w:sz="4" w:space="0" w:color="000000"/>
              <w:left w:val="single" w:sz="4" w:space="0" w:color="000000"/>
              <w:bottom w:val="single" w:sz="4" w:space="0" w:color="000000"/>
              <w:right w:val="single" w:sz="4" w:space="0" w:color="000000"/>
            </w:tcBorders>
          </w:tcPr>
          <w:p w14:paraId="36EBC3FE" w14:textId="16A2A6FD" w:rsidR="00AF4A50" w:rsidRDefault="00144349" w:rsidP="00144349">
            <w:pPr>
              <w:numPr>
                <w:ilvl w:val="0"/>
                <w:numId w:val="3"/>
              </w:numPr>
              <w:spacing w:after="0" w:line="240" w:lineRule="auto"/>
              <w:jc w:val="both"/>
              <w:rPr>
                <w:rFonts w:ascii="Times New Roman" w:eastAsia="Times New Roman" w:hAnsi="Times New Roman" w:cs="Times New Roman"/>
              </w:rPr>
            </w:pPr>
            <w:r w:rsidRPr="00144349">
              <w:rPr>
                <w:rFonts w:ascii="Times New Roman" w:eastAsia="Times New Roman" w:hAnsi="Times New Roman" w:cs="Times New Roman"/>
              </w:rPr>
              <w:t>SIA “Kandavas komunālie pakalpojumi”</w:t>
            </w:r>
            <w:r>
              <w:rPr>
                <w:rFonts w:ascii="Times New Roman" w:eastAsia="Times New Roman" w:hAnsi="Times New Roman" w:cs="Times New Roman"/>
              </w:rPr>
              <w:t xml:space="preserve"> speciālistu;</w:t>
            </w:r>
          </w:p>
          <w:p w14:paraId="0DCAA62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Ar citām iestādēm - ja ir nepieciešams;</w:t>
            </w:r>
          </w:p>
          <w:p w14:paraId="325475C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Ar trešajām personām (dzīvokļu īpašniekiem utt.), kuru tiesības tiek skartas </w:t>
            </w:r>
            <w:r>
              <w:rPr>
                <w:rFonts w:ascii="Times New Roman" w:eastAsia="Times New Roman" w:hAnsi="Times New Roman" w:cs="Times New Roman"/>
              </w:rPr>
              <w:t>– ja nepieciešams</w:t>
            </w:r>
          </w:p>
          <w:p w14:paraId="6D36AD01" w14:textId="77777777" w:rsidR="00AF4A50" w:rsidRDefault="00AF4A50">
            <w:pPr>
              <w:ind w:left="720"/>
              <w:jc w:val="both"/>
              <w:rPr>
                <w:rFonts w:ascii="Times New Roman" w:eastAsia="Times New Roman" w:hAnsi="Times New Roman" w:cs="Times New Roman"/>
              </w:rPr>
            </w:pPr>
          </w:p>
        </w:tc>
      </w:tr>
      <w:tr w:rsidR="00AF4A50" w14:paraId="1AA1B967" w14:textId="77777777">
        <w:tc>
          <w:tcPr>
            <w:tcW w:w="505" w:type="dxa"/>
            <w:tcBorders>
              <w:top w:val="single" w:sz="4" w:space="0" w:color="000000"/>
              <w:left w:val="single" w:sz="4" w:space="0" w:color="000000"/>
              <w:bottom w:val="single" w:sz="4" w:space="0" w:color="000000"/>
              <w:right w:val="single" w:sz="4" w:space="0" w:color="000000"/>
            </w:tcBorders>
          </w:tcPr>
          <w:p w14:paraId="0E7FC58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9.</w:t>
            </w:r>
          </w:p>
        </w:tc>
        <w:tc>
          <w:tcPr>
            <w:tcW w:w="2318" w:type="dxa"/>
            <w:tcBorders>
              <w:top w:val="single" w:sz="4" w:space="0" w:color="000000"/>
              <w:left w:val="single" w:sz="4" w:space="0" w:color="000000"/>
              <w:bottom w:val="single" w:sz="4" w:space="0" w:color="000000"/>
              <w:right w:val="single" w:sz="4" w:space="0" w:color="000000"/>
            </w:tcBorders>
          </w:tcPr>
          <w:p w14:paraId="56C9F288"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Īpaši noteikumi </w:t>
            </w:r>
          </w:p>
        </w:tc>
        <w:tc>
          <w:tcPr>
            <w:tcW w:w="6386" w:type="dxa"/>
            <w:tcBorders>
              <w:top w:val="single" w:sz="4" w:space="0" w:color="000000"/>
              <w:left w:val="single" w:sz="4" w:space="0" w:color="000000"/>
              <w:bottom w:val="single" w:sz="4" w:space="0" w:color="000000"/>
              <w:right w:val="single" w:sz="4" w:space="0" w:color="000000"/>
            </w:tcBorders>
          </w:tcPr>
          <w:p w14:paraId="1C6A3C7A"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Tehniskās apsekošanas atzinums jāizstrādā tādas detalizācijas pakāpē, lai, pamatojies uz to, varētu nepārprotami pasūtīt būvniecības ieceres dokumentāciju.</w:t>
            </w:r>
          </w:p>
          <w:p w14:paraId="329ECB78"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Tehniskās apsekošanas veikšanas gaitā apsekošanas uzdevumā var tikt veikti precizējumi pēc saskaņošanas ar </w:t>
            </w:r>
            <w:r>
              <w:rPr>
                <w:rFonts w:ascii="Times New Roman" w:eastAsia="Times New Roman" w:hAnsi="Times New Roman" w:cs="Times New Roman"/>
              </w:rPr>
              <w:lastRenderedPageBreak/>
              <w:t>Pasūtītāju. Veidojot piedāvājuma cena jāņem vērā jebkādi citi darbi, ietverot visus apsekošanas darbus, kuri nav iekļauti apsekošanas uzdevumā un/vai ir nepieciešami darbu nodrošināšanai. Ja arī kāds darbs nav īpaši uzsvērts, tad pretendentam, ņemot vērā tā profesionālo pieredzi, ir jāizvērtē visi apsekošanas darbi, kas vajadzīgi tehniskā atzinuma sastādīšanai. Nekāda papildus maksa par neuzskaitītiem darbiem netiek atzīta.</w:t>
            </w:r>
          </w:p>
          <w:p w14:paraId="10F08873" w14:textId="77777777" w:rsidR="00AF4A50" w:rsidRDefault="00144349">
            <w:pPr>
              <w:numPr>
                <w:ilvl w:val="0"/>
                <w:numId w:val="3"/>
              </w:num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Pirms finanšu piedāvājuma sastādīšanas, ieteicams apmeklēt objektu, veikt vizuālo novērtēšanu. Pēc iepirkuma noslēgšanas iebildumi par apsekošanas uzdevuma  trūkumiem netiks pieņemti.</w:t>
            </w:r>
          </w:p>
          <w:p w14:paraId="3E1DDC85" w14:textId="7DE0DC2B" w:rsidR="00AF4A50" w:rsidRPr="00144349" w:rsidRDefault="00144349" w:rsidP="00144349">
            <w:pPr>
              <w:numPr>
                <w:ilvl w:val="0"/>
                <w:numId w:val="3"/>
              </w:num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Ēku apsekošanu Uzņēmējam veikt par saviem līdzekļiem (pacelšanas mehānismu pielietošana (ja nepieciešams), instrumenti, iekārtas, utt. ). Piekļuvi objektā nodrošina Pasūtītais (dzīvokļos, nodrošina Pasūtītais,  tikai savas kompetences ietvaros).</w:t>
            </w:r>
          </w:p>
        </w:tc>
      </w:tr>
      <w:tr w:rsidR="00AF4A50" w14:paraId="25025E9E" w14:textId="77777777">
        <w:tc>
          <w:tcPr>
            <w:tcW w:w="505" w:type="dxa"/>
            <w:tcBorders>
              <w:top w:val="single" w:sz="4" w:space="0" w:color="000000"/>
              <w:left w:val="single" w:sz="4" w:space="0" w:color="000000"/>
              <w:bottom w:val="single" w:sz="4" w:space="0" w:color="000000"/>
              <w:right w:val="single" w:sz="4" w:space="0" w:color="000000"/>
            </w:tcBorders>
          </w:tcPr>
          <w:p w14:paraId="49526B26"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10.</w:t>
            </w:r>
          </w:p>
        </w:tc>
        <w:tc>
          <w:tcPr>
            <w:tcW w:w="2318" w:type="dxa"/>
            <w:tcBorders>
              <w:top w:val="single" w:sz="4" w:space="0" w:color="000000"/>
              <w:left w:val="single" w:sz="4" w:space="0" w:color="000000"/>
              <w:bottom w:val="single" w:sz="4" w:space="0" w:color="000000"/>
              <w:right w:val="single" w:sz="4" w:space="0" w:color="000000"/>
            </w:tcBorders>
          </w:tcPr>
          <w:p w14:paraId="79E57CA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nodošana:</w:t>
            </w:r>
          </w:p>
        </w:tc>
        <w:tc>
          <w:tcPr>
            <w:tcW w:w="6386" w:type="dxa"/>
            <w:tcBorders>
              <w:top w:val="single" w:sz="4" w:space="0" w:color="000000"/>
              <w:left w:val="single" w:sz="4" w:space="0" w:color="000000"/>
              <w:bottom w:val="single" w:sz="4" w:space="0" w:color="000000"/>
              <w:right w:val="single" w:sz="4" w:space="0" w:color="000000"/>
            </w:tcBorders>
          </w:tcPr>
          <w:p w14:paraId="73EAEE92"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Atzinumu sagatavot būvniecības informācijas sistēmā (BIS);</w:t>
            </w:r>
          </w:p>
          <w:p w14:paraId="16CF5F56"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Pasūtītājam sniegt atzinumu 2 (divos) izdrukātos eksemplāros;</w:t>
            </w:r>
          </w:p>
          <w:p w14:paraId="2C89294E" w14:textId="2A76F259" w:rsidR="00AF4A50" w:rsidRDefault="00144349">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PDF un WORD formātā – tehniskās apsekošanas atzinums ar visiem pielikumiem. Iesniegt CD diskā vai nosūtīt uz e-pastu: </w:t>
            </w:r>
            <w:r w:rsidRPr="00144349">
              <w:rPr>
                <w:rFonts w:asciiTheme="majorBidi" w:hAnsiTheme="majorBidi" w:cstheme="majorBidi"/>
                <w:sz w:val="24"/>
                <w:szCs w:val="24"/>
              </w:rPr>
              <w:t>kkp@tukums.lv</w:t>
            </w:r>
            <w:r w:rsidRPr="00144349">
              <w:rPr>
                <w:rFonts w:asciiTheme="majorBidi" w:eastAsia="Times New Roman" w:hAnsiTheme="majorBidi" w:cstheme="majorBidi"/>
                <w:sz w:val="24"/>
                <w:szCs w:val="24"/>
              </w:rPr>
              <w:t>.</w:t>
            </w:r>
          </w:p>
        </w:tc>
      </w:tr>
    </w:tbl>
    <w:p w14:paraId="66F49F99"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tbl>
      <w:tblPr>
        <w:tblStyle w:val="a8"/>
        <w:tblW w:w="8306" w:type="dxa"/>
        <w:tblLayout w:type="fixed"/>
        <w:tblLook w:val="0400" w:firstRow="0" w:lastRow="0" w:firstColumn="0" w:lastColumn="0" w:noHBand="0" w:noVBand="1"/>
      </w:tblPr>
      <w:tblGrid>
        <w:gridCol w:w="8306"/>
      </w:tblGrid>
      <w:tr w:rsidR="00AF4A50" w14:paraId="5B4A52AB" w14:textId="77777777">
        <w:tc>
          <w:tcPr>
            <w:tcW w:w="8306" w:type="dxa"/>
          </w:tcPr>
          <w:p w14:paraId="519BA65E"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[datums:] _________________________________________________________________________</w:t>
            </w:r>
          </w:p>
        </w:tc>
      </w:tr>
      <w:tr w:rsidR="00AF4A50" w14:paraId="67902B57" w14:textId="77777777">
        <w:trPr>
          <w:trHeight w:val="271"/>
        </w:trPr>
        <w:tc>
          <w:tcPr>
            <w:tcW w:w="8306" w:type="dxa"/>
          </w:tcPr>
          <w:p w14:paraId="4D5240E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[pretendenta pārstāvēt tiesīgās personas paraksts:] _________________________________________</w:t>
            </w:r>
          </w:p>
        </w:tc>
      </w:tr>
      <w:tr w:rsidR="00AF4A50" w14:paraId="2269E718" w14:textId="77777777">
        <w:tc>
          <w:tcPr>
            <w:tcW w:w="8306" w:type="dxa"/>
          </w:tcPr>
          <w:p w14:paraId="20DB918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rPr>
              <w:t>[pretendenta pārstāvēt tiesīgās personas amats, vārds un uzvārds:] ____________________________</w:t>
            </w:r>
          </w:p>
        </w:tc>
      </w:tr>
    </w:tbl>
    <w:p w14:paraId="53D34667" w14:textId="77777777" w:rsidR="00AF4A50" w:rsidRDefault="00AF4A50"/>
    <w:p w14:paraId="6B40D095" w14:textId="77777777" w:rsidR="00AF4A50" w:rsidRDefault="00AF4A50"/>
    <w:p w14:paraId="308EC4F0" w14:textId="77777777" w:rsidR="00AF4A50" w:rsidRDefault="00AF4A50"/>
    <w:sectPr w:rsidR="00AF4A50" w:rsidSect="00C85A37">
      <w:pgSz w:w="11906" w:h="16838"/>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753CC9-18EB-4DD5-B686-1A5A70D348E6}"/>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9E966781-E34E-4284-8C76-C60FC69C7F8D}"/>
    <w:embedBold r:id="rId3" w:fontKey="{CEA73E31-5F54-4048-B8EE-9E156A7F0A8B}"/>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E233DD8F-EDF8-43AB-A32A-352D9A03DDBD}"/>
    <w:embedItalic r:id="rId5" w:fontKey="{D36558B8-8BA9-4EE9-A58D-86CEA990A2BA}"/>
  </w:font>
  <w:font w:name="Calibri Light">
    <w:panose1 w:val="020F0302020204030204"/>
    <w:charset w:val="BA"/>
    <w:family w:val="swiss"/>
    <w:pitch w:val="variable"/>
    <w:sig w:usb0="E4002EFF" w:usb1="C200247B" w:usb2="00000009" w:usb3="00000000" w:csb0="000001FF" w:csb1="00000000"/>
    <w:embedRegular r:id="rId6" w:fontKey="{743546A4-3FBB-4643-AFA2-09CFADFEFC57}"/>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55802"/>
    <w:multiLevelType w:val="multilevel"/>
    <w:tmpl w:val="3C9EF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BC3023"/>
    <w:multiLevelType w:val="multilevel"/>
    <w:tmpl w:val="FAA06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211A66"/>
    <w:multiLevelType w:val="multilevel"/>
    <w:tmpl w:val="CB728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65352"/>
    <w:multiLevelType w:val="multilevel"/>
    <w:tmpl w:val="6C820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513249">
    <w:abstractNumId w:val="2"/>
  </w:num>
  <w:num w:numId="2" w16cid:durableId="727534222">
    <w:abstractNumId w:val="3"/>
  </w:num>
  <w:num w:numId="3" w16cid:durableId="20397428">
    <w:abstractNumId w:val="1"/>
  </w:num>
  <w:num w:numId="4" w16cid:durableId="32736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50"/>
    <w:rsid w:val="00144349"/>
    <w:rsid w:val="002B355B"/>
    <w:rsid w:val="008C1686"/>
    <w:rsid w:val="009A462D"/>
    <w:rsid w:val="00AF4A50"/>
    <w:rsid w:val="00BA4346"/>
    <w:rsid w:val="00C80E4F"/>
    <w:rsid w:val="00C85A37"/>
    <w:rsid w:val="00D440F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2B4D"/>
  <w15:docId w15:val="{ABFC13F4-5684-4817-9569-8DFB07BE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30766A"/>
    <w:rPr>
      <w:color w:val="0563C1" w:themeColor="hyperlink"/>
      <w:u w:val="single"/>
    </w:rPr>
  </w:style>
  <w:style w:type="character" w:customStyle="1" w:styleId="SarakstaaizzmeRakstz">
    <w:name w:val="Saraksta aizzīme Rakstz."/>
    <w:link w:val="Sarakstaaizzme"/>
    <w:semiHidden/>
    <w:locked/>
    <w:rsid w:val="0030766A"/>
    <w:rPr>
      <w:rFonts w:ascii="Times New Roman" w:eastAsia="Times New Roman" w:hAnsi="Times New Roman" w:cs="Times New Roman"/>
      <w:b/>
      <w:bCs/>
      <w:lang w:eastAsia="ru-RU"/>
    </w:rPr>
  </w:style>
  <w:style w:type="paragraph" w:styleId="Sarakstaaizzme">
    <w:name w:val="List Bullet"/>
    <w:basedOn w:val="Parasts"/>
    <w:link w:val="SarakstaaizzmeRakstz"/>
    <w:autoRedefine/>
    <w:semiHidden/>
    <w:unhideWhenUsed/>
    <w:rsid w:val="0030766A"/>
    <w:pPr>
      <w:spacing w:after="0" w:line="240" w:lineRule="auto"/>
      <w:jc w:val="right"/>
    </w:pPr>
    <w:rPr>
      <w:rFonts w:ascii="Times New Roman" w:eastAsia="Times New Roman" w:hAnsi="Times New Roman" w:cs="Times New Roman"/>
      <w:b/>
      <w:bCs/>
      <w:lang w:eastAsia="ru-RU"/>
    </w:rPr>
  </w:style>
  <w:style w:type="character" w:styleId="Neatrisintapieminana">
    <w:name w:val="Unresolved Mention"/>
    <w:basedOn w:val="Noklusjumarindkopasfonts"/>
    <w:uiPriority w:val="99"/>
    <w:semiHidden/>
    <w:unhideWhenUsed/>
    <w:rsid w:val="001043C9"/>
    <w:rPr>
      <w:color w:val="605E5C"/>
      <w:shd w:val="clear" w:color="auto" w:fill="E1DFDD"/>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y0UsmNGFqywXUDaNEcnpbqfag==">CgMxLjAyDmgubGY5N3p4MzR0ZzczOAByITFUOFdtYUZNOXdvSlV5SGxIb3U2WGlwVE9FOTZWc3QtWg==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5487</Words>
  <Characters>3128</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6</cp:revision>
  <dcterms:created xsi:type="dcterms:W3CDTF">2025-03-19T12:54:00Z</dcterms:created>
  <dcterms:modified xsi:type="dcterms:W3CDTF">2025-09-26T11:07:00Z</dcterms:modified>
</cp:coreProperties>
</file>