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8FA48B" w14:textId="77777777" w:rsidR="00AF4A50" w:rsidRDefault="00144349">
      <w:pPr>
        <w:pBdr>
          <w:top w:val="nil"/>
          <w:left w:val="nil"/>
          <w:bottom w:val="nil"/>
          <w:right w:val="nil"/>
          <w:between w:val="nil"/>
        </w:pBdr>
        <w:spacing w:after="0" w:line="240" w:lineRule="auto"/>
        <w:jc w:val="right"/>
        <w:rPr>
          <w:rFonts w:ascii="Times New Roman" w:eastAsia="Times New Roman" w:hAnsi="Times New Roman" w:cs="Times New Roman"/>
          <w:b/>
          <w:color w:val="000000"/>
        </w:rPr>
      </w:pPr>
      <w:r>
        <w:rPr>
          <w:rFonts w:ascii="Times New Roman" w:eastAsia="Times New Roman" w:hAnsi="Times New Roman" w:cs="Times New Roman"/>
          <w:b/>
          <w:color w:val="000000"/>
        </w:rPr>
        <w:t>2.pielikums</w:t>
      </w:r>
    </w:p>
    <w:p w14:paraId="06A839A6" w14:textId="77777777" w:rsidR="00AF4A50" w:rsidRDefault="00144349">
      <w:pPr>
        <w:pBdr>
          <w:top w:val="nil"/>
          <w:left w:val="nil"/>
          <w:bottom w:val="nil"/>
          <w:right w:val="nil"/>
          <w:between w:val="nil"/>
        </w:pBd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APSEKOŠANAS UZDEVUMS</w:t>
      </w:r>
    </w:p>
    <w:p w14:paraId="7EB83DEA" w14:textId="77777777" w:rsidR="00AF4A50" w:rsidRDefault="00AF4A50">
      <w:pPr>
        <w:pBdr>
          <w:top w:val="nil"/>
          <w:left w:val="nil"/>
          <w:bottom w:val="nil"/>
          <w:right w:val="nil"/>
          <w:between w:val="nil"/>
        </w:pBdr>
        <w:spacing w:after="0" w:line="240" w:lineRule="auto"/>
        <w:jc w:val="right"/>
        <w:rPr>
          <w:rFonts w:ascii="Times New Roman" w:eastAsia="Times New Roman" w:hAnsi="Times New Roman" w:cs="Times New Roman"/>
          <w:b/>
          <w:color w:val="000000"/>
        </w:rPr>
      </w:pPr>
    </w:p>
    <w:p w14:paraId="7D2C2514" w14:textId="4CBAA9AA" w:rsidR="00AF4A50" w:rsidRDefault="00144349">
      <w:pPr>
        <w:ind w:firstLine="709"/>
        <w:jc w:val="both"/>
        <w:rPr>
          <w:rFonts w:ascii="Times New Roman" w:eastAsia="Times New Roman" w:hAnsi="Times New Roman" w:cs="Times New Roman"/>
          <w:b/>
        </w:rPr>
      </w:pPr>
      <w:bookmarkStart w:id="0" w:name="_heading=h.lf97zx34tg73" w:colFirst="0" w:colLast="0"/>
      <w:bookmarkEnd w:id="0"/>
      <w:r>
        <w:rPr>
          <w:rFonts w:ascii="Times New Roman" w:eastAsia="Times New Roman" w:hAnsi="Times New Roman" w:cs="Times New Roman"/>
          <w:b/>
        </w:rPr>
        <w:t xml:space="preserve">Daudzdzīvokļu dzīvojamās mājas </w:t>
      </w:r>
      <w:r w:rsidR="00C85A37" w:rsidRPr="00C85A37">
        <w:rPr>
          <w:rFonts w:ascii="Times New Roman" w:eastAsia="Times New Roman" w:hAnsi="Times New Roman" w:cs="Times New Roman"/>
          <w:b/>
          <w:sz w:val="24"/>
          <w:szCs w:val="24"/>
        </w:rPr>
        <w:t xml:space="preserve">Talsu ielā </w:t>
      </w:r>
      <w:r w:rsidR="00D440F1">
        <w:rPr>
          <w:rFonts w:ascii="Times New Roman" w:eastAsia="Times New Roman" w:hAnsi="Times New Roman" w:cs="Times New Roman"/>
          <w:b/>
          <w:sz w:val="24"/>
          <w:szCs w:val="24"/>
        </w:rPr>
        <w:t>7</w:t>
      </w:r>
      <w:r w:rsidR="00C85A37" w:rsidRPr="00C85A37">
        <w:rPr>
          <w:rFonts w:ascii="Times New Roman" w:eastAsia="Times New Roman" w:hAnsi="Times New Roman" w:cs="Times New Roman"/>
          <w:b/>
          <w:sz w:val="24"/>
          <w:szCs w:val="24"/>
        </w:rPr>
        <w:t>, Kandavā, Tukuma novadā</w:t>
      </w:r>
      <w:r>
        <w:rPr>
          <w:rFonts w:ascii="Times New Roman" w:eastAsia="Times New Roman" w:hAnsi="Times New Roman" w:cs="Times New Roman"/>
          <w:b/>
        </w:rPr>
        <w:t xml:space="preserve"> tehniskai apsekošanai:</w:t>
      </w:r>
    </w:p>
    <w:p w14:paraId="21975FD6" w14:textId="77777777" w:rsidR="00AF4A50" w:rsidRDefault="00144349">
      <w:pPr>
        <w:ind w:firstLine="709"/>
        <w:jc w:val="both"/>
        <w:rPr>
          <w:rFonts w:ascii="Times New Roman" w:eastAsia="Times New Roman" w:hAnsi="Times New Roman" w:cs="Times New Roman"/>
        </w:rPr>
      </w:pPr>
      <w:r>
        <w:rPr>
          <w:rFonts w:ascii="Times New Roman" w:eastAsia="Times New Roman" w:hAnsi="Times New Roman" w:cs="Times New Roman"/>
        </w:rPr>
        <w:t>Tehniskās apsekošanas veicējiem jābūt sertificētiem saskaņā ar 2018. gada 20. marta Ministru kabineta noteikumiem Nr.169 „</w:t>
      </w:r>
      <w:proofErr w:type="spellStart"/>
      <w:r>
        <w:rPr>
          <w:rFonts w:ascii="Times New Roman" w:eastAsia="Times New Roman" w:hAnsi="Times New Roman" w:cs="Times New Roman"/>
        </w:rPr>
        <w:t>Būvspeciālistu</w:t>
      </w:r>
      <w:proofErr w:type="spellEnd"/>
      <w:r>
        <w:rPr>
          <w:rFonts w:ascii="Times New Roman" w:eastAsia="Times New Roman" w:hAnsi="Times New Roman" w:cs="Times New Roman"/>
        </w:rPr>
        <w:t xml:space="preserve"> kompetences novērtēšanas un patstāvīgās prakses uzraudzības noteikumi” (pielikuma Nr.1. tabulu „</w:t>
      </w:r>
      <w:r>
        <w:rPr>
          <w:rFonts w:ascii="Times New Roman" w:eastAsia="Times New Roman" w:hAnsi="Times New Roman" w:cs="Times New Roman"/>
          <w:highlight w:val="white"/>
        </w:rPr>
        <w:t>Kompetences novērtēšanas jomas, specialitātes un darbības sfēras”)</w:t>
      </w:r>
      <w:r>
        <w:rPr>
          <w:rFonts w:ascii="Times New Roman" w:eastAsia="Times New Roman" w:hAnsi="Times New Roman" w:cs="Times New Roman"/>
        </w:rPr>
        <w:t xml:space="preserve">, kā arī saskaņā ar 2014.gada 19.augusta Ministru kabineta noteikumiem Nr.502 „Noteikumi par </w:t>
      </w:r>
      <w:proofErr w:type="spellStart"/>
      <w:r>
        <w:rPr>
          <w:rFonts w:ascii="Times New Roman" w:eastAsia="Times New Roman" w:hAnsi="Times New Roman" w:cs="Times New Roman"/>
        </w:rPr>
        <w:t>būvspeciālistu</w:t>
      </w:r>
      <w:proofErr w:type="spellEnd"/>
      <w:r>
        <w:rPr>
          <w:rFonts w:ascii="Times New Roman" w:eastAsia="Times New Roman" w:hAnsi="Times New Roman" w:cs="Times New Roman"/>
        </w:rPr>
        <w:t xml:space="preserve"> un būvdarbu veicēju civiltiesiskās atbildības obligāto apdrošināšanu”, izstrādātājiem obligāti jābūt apdrošinātiem ar </w:t>
      </w:r>
      <w:proofErr w:type="spellStart"/>
      <w:r>
        <w:rPr>
          <w:rFonts w:ascii="Times New Roman" w:eastAsia="Times New Roman" w:hAnsi="Times New Roman" w:cs="Times New Roman"/>
        </w:rPr>
        <w:t>būvspeciālistu</w:t>
      </w:r>
      <w:proofErr w:type="spellEnd"/>
      <w:r>
        <w:rPr>
          <w:rFonts w:ascii="Times New Roman" w:eastAsia="Times New Roman" w:hAnsi="Times New Roman" w:cs="Times New Roman"/>
        </w:rPr>
        <w:t xml:space="preserve"> profesionālās civiltiesiskās atbildības apdrošināšanas polisi. </w:t>
      </w:r>
    </w:p>
    <w:p w14:paraId="47445A0D" w14:textId="77777777" w:rsidR="00AF4A50" w:rsidRDefault="00AF4A50">
      <w:pPr>
        <w:jc w:val="both"/>
        <w:rPr>
          <w:rFonts w:ascii="Times New Roman" w:eastAsia="Times New Roman" w:hAnsi="Times New Roman" w:cs="Times New Roman"/>
          <w:b/>
          <w:highlight w:val="yellow"/>
        </w:rPr>
      </w:pPr>
    </w:p>
    <w:tbl>
      <w:tblPr>
        <w:tblStyle w:val="a7"/>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5"/>
        <w:gridCol w:w="2318"/>
        <w:gridCol w:w="6386"/>
      </w:tblGrid>
      <w:tr w:rsidR="00AF4A50" w14:paraId="54AA063D" w14:textId="77777777">
        <w:tc>
          <w:tcPr>
            <w:tcW w:w="505" w:type="dxa"/>
            <w:tcBorders>
              <w:top w:val="single" w:sz="4" w:space="0" w:color="000000"/>
              <w:left w:val="single" w:sz="4" w:space="0" w:color="000000"/>
              <w:bottom w:val="single" w:sz="4" w:space="0" w:color="000000"/>
              <w:right w:val="single" w:sz="4" w:space="0" w:color="000000"/>
            </w:tcBorders>
          </w:tcPr>
          <w:p w14:paraId="243F7F3D" w14:textId="77777777" w:rsidR="00AF4A50" w:rsidRDefault="00144349">
            <w:pPr>
              <w:rPr>
                <w:rFonts w:ascii="Times New Roman" w:eastAsia="Times New Roman" w:hAnsi="Times New Roman" w:cs="Times New Roman"/>
                <w:b/>
              </w:rPr>
            </w:pPr>
            <w:r>
              <w:rPr>
                <w:rFonts w:ascii="Times New Roman" w:eastAsia="Times New Roman" w:hAnsi="Times New Roman" w:cs="Times New Roman"/>
                <w:b/>
              </w:rPr>
              <w:t>1.</w:t>
            </w:r>
          </w:p>
        </w:tc>
        <w:tc>
          <w:tcPr>
            <w:tcW w:w="2318" w:type="dxa"/>
            <w:tcBorders>
              <w:top w:val="single" w:sz="4" w:space="0" w:color="000000"/>
              <w:left w:val="single" w:sz="4" w:space="0" w:color="000000"/>
              <w:bottom w:val="single" w:sz="4" w:space="0" w:color="000000"/>
              <w:right w:val="single" w:sz="4" w:space="0" w:color="000000"/>
            </w:tcBorders>
          </w:tcPr>
          <w:p w14:paraId="33010AD2" w14:textId="77777777" w:rsidR="00AF4A50" w:rsidRDefault="00144349">
            <w:pPr>
              <w:rPr>
                <w:rFonts w:ascii="Times New Roman" w:eastAsia="Times New Roman" w:hAnsi="Times New Roman" w:cs="Times New Roman"/>
                <w:b/>
              </w:rPr>
            </w:pPr>
            <w:r>
              <w:rPr>
                <w:rFonts w:ascii="Times New Roman" w:eastAsia="Times New Roman" w:hAnsi="Times New Roman" w:cs="Times New Roman"/>
                <w:b/>
              </w:rPr>
              <w:t>Ēkas adreses</w:t>
            </w:r>
          </w:p>
        </w:tc>
        <w:tc>
          <w:tcPr>
            <w:tcW w:w="6386" w:type="dxa"/>
            <w:tcBorders>
              <w:top w:val="single" w:sz="4" w:space="0" w:color="000000"/>
              <w:left w:val="single" w:sz="4" w:space="0" w:color="000000"/>
              <w:bottom w:val="single" w:sz="4" w:space="0" w:color="000000"/>
              <w:right w:val="single" w:sz="4" w:space="0" w:color="000000"/>
            </w:tcBorders>
          </w:tcPr>
          <w:p w14:paraId="4A08F4F4" w14:textId="4B934451" w:rsidR="00AF4A50" w:rsidRDefault="00C85A37">
            <w:pPr>
              <w:rPr>
                <w:rFonts w:ascii="Times New Roman" w:eastAsia="Times New Roman" w:hAnsi="Times New Roman" w:cs="Times New Roman"/>
              </w:rPr>
            </w:pPr>
            <w:r w:rsidRPr="00C85A37">
              <w:rPr>
                <w:rFonts w:ascii="Times New Roman" w:eastAsia="Times New Roman" w:hAnsi="Times New Roman" w:cs="Times New Roman"/>
                <w:sz w:val="24"/>
                <w:szCs w:val="24"/>
              </w:rPr>
              <w:t xml:space="preserve">Talsu ielā </w:t>
            </w:r>
            <w:r w:rsidR="00D440F1">
              <w:rPr>
                <w:rFonts w:ascii="Times New Roman" w:eastAsia="Times New Roman" w:hAnsi="Times New Roman" w:cs="Times New Roman"/>
                <w:sz w:val="24"/>
                <w:szCs w:val="24"/>
              </w:rPr>
              <w:t>7</w:t>
            </w:r>
            <w:r w:rsidRPr="00C85A37">
              <w:rPr>
                <w:rFonts w:ascii="Times New Roman" w:eastAsia="Times New Roman" w:hAnsi="Times New Roman" w:cs="Times New Roman"/>
                <w:sz w:val="24"/>
                <w:szCs w:val="24"/>
              </w:rPr>
              <w:t>, Kandavā, Tukuma novadā</w:t>
            </w:r>
            <w:r w:rsidR="00144349">
              <w:rPr>
                <w:rFonts w:ascii="Times New Roman" w:eastAsia="Times New Roman" w:hAnsi="Times New Roman" w:cs="Times New Roman"/>
              </w:rPr>
              <w:t>, LV-31</w:t>
            </w:r>
            <w:r>
              <w:rPr>
                <w:rFonts w:ascii="Times New Roman" w:eastAsia="Times New Roman" w:hAnsi="Times New Roman" w:cs="Times New Roman"/>
              </w:rPr>
              <w:t>20</w:t>
            </w:r>
            <w:r w:rsidR="00144349">
              <w:rPr>
                <w:rFonts w:ascii="Times New Roman" w:eastAsia="Times New Roman" w:hAnsi="Times New Roman" w:cs="Times New Roman"/>
              </w:rPr>
              <w:t>.</w:t>
            </w:r>
          </w:p>
        </w:tc>
      </w:tr>
      <w:tr w:rsidR="00AF4A50" w14:paraId="66C11386" w14:textId="77777777">
        <w:tc>
          <w:tcPr>
            <w:tcW w:w="505" w:type="dxa"/>
            <w:tcBorders>
              <w:top w:val="single" w:sz="4" w:space="0" w:color="000000"/>
              <w:left w:val="single" w:sz="4" w:space="0" w:color="000000"/>
              <w:bottom w:val="single" w:sz="4" w:space="0" w:color="000000"/>
              <w:right w:val="single" w:sz="4" w:space="0" w:color="000000"/>
            </w:tcBorders>
          </w:tcPr>
          <w:p w14:paraId="19BE2495" w14:textId="77777777" w:rsidR="00AF4A50" w:rsidRDefault="00144349">
            <w:pPr>
              <w:rPr>
                <w:rFonts w:ascii="Times New Roman" w:eastAsia="Times New Roman" w:hAnsi="Times New Roman" w:cs="Times New Roman"/>
                <w:b/>
              </w:rPr>
            </w:pPr>
            <w:r>
              <w:rPr>
                <w:rFonts w:ascii="Times New Roman" w:eastAsia="Times New Roman" w:hAnsi="Times New Roman" w:cs="Times New Roman"/>
                <w:b/>
              </w:rPr>
              <w:t>2.</w:t>
            </w:r>
          </w:p>
        </w:tc>
        <w:tc>
          <w:tcPr>
            <w:tcW w:w="2318" w:type="dxa"/>
            <w:tcBorders>
              <w:top w:val="single" w:sz="4" w:space="0" w:color="000000"/>
              <w:left w:val="single" w:sz="4" w:space="0" w:color="000000"/>
              <w:bottom w:val="single" w:sz="4" w:space="0" w:color="000000"/>
              <w:right w:val="single" w:sz="4" w:space="0" w:color="000000"/>
            </w:tcBorders>
          </w:tcPr>
          <w:p w14:paraId="2E8E3A7A" w14:textId="77777777" w:rsidR="00AF4A50" w:rsidRDefault="00144349">
            <w:pPr>
              <w:rPr>
                <w:rFonts w:ascii="Times New Roman" w:eastAsia="Times New Roman" w:hAnsi="Times New Roman" w:cs="Times New Roman"/>
                <w:b/>
              </w:rPr>
            </w:pPr>
            <w:r>
              <w:rPr>
                <w:rFonts w:ascii="Times New Roman" w:eastAsia="Times New Roman" w:hAnsi="Times New Roman" w:cs="Times New Roman"/>
                <w:b/>
              </w:rPr>
              <w:t xml:space="preserve">Būves grupa </w:t>
            </w:r>
          </w:p>
        </w:tc>
        <w:tc>
          <w:tcPr>
            <w:tcW w:w="6386" w:type="dxa"/>
            <w:tcBorders>
              <w:top w:val="single" w:sz="4" w:space="0" w:color="000000"/>
              <w:left w:val="single" w:sz="4" w:space="0" w:color="000000"/>
              <w:bottom w:val="single" w:sz="4" w:space="0" w:color="000000"/>
              <w:right w:val="single" w:sz="4" w:space="0" w:color="000000"/>
            </w:tcBorders>
          </w:tcPr>
          <w:p w14:paraId="216625B3" w14:textId="77777777" w:rsidR="00AF4A50" w:rsidRDefault="00144349">
            <w:pPr>
              <w:rPr>
                <w:rFonts w:ascii="Times New Roman" w:eastAsia="Times New Roman" w:hAnsi="Times New Roman" w:cs="Times New Roman"/>
              </w:rPr>
            </w:pPr>
            <w:r>
              <w:rPr>
                <w:rFonts w:ascii="Times New Roman" w:eastAsia="Times New Roman" w:hAnsi="Times New Roman" w:cs="Times New Roman"/>
              </w:rPr>
              <w:t>II</w:t>
            </w:r>
          </w:p>
        </w:tc>
      </w:tr>
      <w:tr w:rsidR="00AF4A50" w14:paraId="301C9D7B" w14:textId="77777777">
        <w:tc>
          <w:tcPr>
            <w:tcW w:w="505" w:type="dxa"/>
            <w:tcBorders>
              <w:top w:val="single" w:sz="4" w:space="0" w:color="000000"/>
              <w:left w:val="single" w:sz="4" w:space="0" w:color="000000"/>
              <w:bottom w:val="single" w:sz="4" w:space="0" w:color="000000"/>
              <w:right w:val="single" w:sz="4" w:space="0" w:color="000000"/>
            </w:tcBorders>
          </w:tcPr>
          <w:p w14:paraId="1816F12C" w14:textId="77777777" w:rsidR="00AF4A50" w:rsidRDefault="00144349">
            <w:pPr>
              <w:rPr>
                <w:rFonts w:ascii="Times New Roman" w:eastAsia="Times New Roman" w:hAnsi="Times New Roman" w:cs="Times New Roman"/>
                <w:b/>
              </w:rPr>
            </w:pPr>
            <w:r>
              <w:rPr>
                <w:rFonts w:ascii="Times New Roman" w:eastAsia="Times New Roman" w:hAnsi="Times New Roman" w:cs="Times New Roman"/>
                <w:b/>
              </w:rPr>
              <w:t>3.</w:t>
            </w:r>
          </w:p>
        </w:tc>
        <w:tc>
          <w:tcPr>
            <w:tcW w:w="2318" w:type="dxa"/>
            <w:tcBorders>
              <w:top w:val="single" w:sz="4" w:space="0" w:color="000000"/>
              <w:left w:val="single" w:sz="4" w:space="0" w:color="000000"/>
              <w:bottom w:val="single" w:sz="4" w:space="0" w:color="000000"/>
              <w:right w:val="single" w:sz="4" w:space="0" w:color="000000"/>
            </w:tcBorders>
          </w:tcPr>
          <w:p w14:paraId="432ED144" w14:textId="77777777" w:rsidR="00AF4A50" w:rsidRDefault="00144349">
            <w:pPr>
              <w:rPr>
                <w:rFonts w:ascii="Times New Roman" w:eastAsia="Times New Roman" w:hAnsi="Times New Roman" w:cs="Times New Roman"/>
                <w:b/>
              </w:rPr>
            </w:pPr>
            <w:r>
              <w:rPr>
                <w:rFonts w:ascii="Times New Roman" w:eastAsia="Times New Roman" w:hAnsi="Times New Roman" w:cs="Times New Roman"/>
                <w:b/>
              </w:rPr>
              <w:t xml:space="preserve">Ēkas funkcijas un parametri </w:t>
            </w:r>
          </w:p>
        </w:tc>
        <w:tc>
          <w:tcPr>
            <w:tcW w:w="6386" w:type="dxa"/>
            <w:tcBorders>
              <w:top w:val="single" w:sz="4" w:space="0" w:color="000000"/>
              <w:left w:val="single" w:sz="4" w:space="0" w:color="000000"/>
              <w:bottom w:val="single" w:sz="4" w:space="0" w:color="000000"/>
              <w:right w:val="single" w:sz="4" w:space="0" w:color="000000"/>
            </w:tcBorders>
          </w:tcPr>
          <w:p w14:paraId="761F04F4" w14:textId="5AA65BF0" w:rsidR="00AF4A50" w:rsidRDefault="00144349">
            <w:pPr>
              <w:rPr>
                <w:rFonts w:ascii="Times New Roman" w:eastAsia="Times New Roman" w:hAnsi="Times New Roman" w:cs="Times New Roman"/>
              </w:rPr>
            </w:pPr>
            <w:r>
              <w:rPr>
                <w:rFonts w:ascii="Times New Roman" w:eastAsia="Times New Roman" w:hAnsi="Times New Roman" w:cs="Times New Roman"/>
              </w:rPr>
              <w:t xml:space="preserve">Daudzdzīvokļu dzīvojamā māja </w:t>
            </w:r>
            <w:r w:rsidR="00C85A37" w:rsidRPr="00C85A37">
              <w:rPr>
                <w:rFonts w:ascii="Times New Roman" w:eastAsia="Times New Roman" w:hAnsi="Times New Roman" w:cs="Times New Roman"/>
                <w:sz w:val="24"/>
                <w:szCs w:val="24"/>
              </w:rPr>
              <w:t xml:space="preserve">Talsu ielā </w:t>
            </w:r>
            <w:r w:rsidR="00D440F1">
              <w:rPr>
                <w:rFonts w:ascii="Times New Roman" w:eastAsia="Times New Roman" w:hAnsi="Times New Roman" w:cs="Times New Roman"/>
                <w:sz w:val="24"/>
                <w:szCs w:val="24"/>
              </w:rPr>
              <w:t>7</w:t>
            </w:r>
            <w:r w:rsidR="00C85A37" w:rsidRPr="00C85A37">
              <w:rPr>
                <w:rFonts w:ascii="Times New Roman" w:eastAsia="Times New Roman" w:hAnsi="Times New Roman" w:cs="Times New Roman"/>
                <w:sz w:val="24"/>
                <w:szCs w:val="24"/>
              </w:rPr>
              <w:t>, Kandavā, Tukuma novadā</w:t>
            </w:r>
            <w:r>
              <w:rPr>
                <w:rFonts w:ascii="Times New Roman" w:eastAsia="Times New Roman" w:hAnsi="Times New Roman" w:cs="Times New Roman"/>
              </w:rPr>
              <w:t xml:space="preserve">, (kadastra apzīmējums </w:t>
            </w:r>
            <w:r w:rsidR="00D440F1" w:rsidRPr="00D440F1">
              <w:rPr>
                <w:rFonts w:ascii="Times New Roman" w:eastAsia="Times New Roman" w:hAnsi="Times New Roman" w:cs="Times New Roman"/>
              </w:rPr>
              <w:t>90110010670001</w:t>
            </w:r>
            <w:r>
              <w:rPr>
                <w:rFonts w:ascii="Times New Roman" w:eastAsia="Times New Roman" w:hAnsi="Times New Roman" w:cs="Times New Roman"/>
              </w:rPr>
              <w:t>);</w:t>
            </w:r>
          </w:p>
          <w:p w14:paraId="1F0DEA05" w14:textId="1075D562" w:rsidR="00AF4A50" w:rsidRDefault="00144349" w:rsidP="00D440F1">
            <w:pPr>
              <w:rPr>
                <w:rFonts w:ascii="Times New Roman" w:eastAsia="Times New Roman" w:hAnsi="Times New Roman" w:cs="Times New Roman"/>
              </w:rPr>
            </w:pPr>
            <w:r>
              <w:rPr>
                <w:rFonts w:ascii="Times New Roman" w:eastAsia="Times New Roman" w:hAnsi="Times New Roman" w:cs="Times New Roman"/>
              </w:rPr>
              <w:t xml:space="preserve">Ēkas kopēja platība: </w:t>
            </w:r>
            <w:r w:rsidR="00D440F1" w:rsidRPr="00D440F1">
              <w:rPr>
                <w:rFonts w:ascii="Times New Roman" w:eastAsia="Times New Roman" w:hAnsi="Times New Roman" w:cs="Times New Roman"/>
                <w:sz w:val="24"/>
                <w:szCs w:val="24"/>
              </w:rPr>
              <w:t>474</w:t>
            </w:r>
            <w:r w:rsidR="00D440F1">
              <w:rPr>
                <w:rFonts w:ascii="Times New Roman" w:eastAsia="Times New Roman" w:hAnsi="Times New Roman" w:cs="Times New Roman"/>
                <w:sz w:val="24"/>
                <w:szCs w:val="24"/>
              </w:rPr>
              <w:t>,</w:t>
            </w:r>
            <w:r w:rsidR="00D440F1" w:rsidRPr="00D440F1">
              <w:rPr>
                <w:rFonts w:ascii="Times New Roman" w:eastAsia="Times New Roman" w:hAnsi="Times New Roman" w:cs="Times New Roman"/>
                <w:sz w:val="24"/>
                <w:szCs w:val="24"/>
              </w:rPr>
              <w:t>1</w:t>
            </w:r>
            <w:r>
              <w:rPr>
                <w:rFonts w:ascii="Times New Roman" w:eastAsia="Times New Roman" w:hAnsi="Times New Roman" w:cs="Times New Roman"/>
              </w:rPr>
              <w:t xml:space="preserve"> m²</w:t>
            </w:r>
          </w:p>
          <w:p w14:paraId="73D79283" w14:textId="5CCA2A4B" w:rsidR="00AF4A50" w:rsidRDefault="00144349">
            <w:pPr>
              <w:rPr>
                <w:rFonts w:ascii="Times New Roman" w:eastAsia="Times New Roman" w:hAnsi="Times New Roman" w:cs="Times New Roman"/>
                <w:highlight w:val="yellow"/>
              </w:rPr>
            </w:pPr>
            <w:r>
              <w:rPr>
                <w:rFonts w:ascii="Times New Roman" w:eastAsia="Times New Roman" w:hAnsi="Times New Roman" w:cs="Times New Roman"/>
              </w:rPr>
              <w:t xml:space="preserve">Stāvu skaits: 1 jumta stāvs, </w:t>
            </w:r>
            <w:r w:rsidR="00D440F1">
              <w:rPr>
                <w:rFonts w:ascii="Times New Roman" w:eastAsia="Times New Roman" w:hAnsi="Times New Roman" w:cs="Times New Roman"/>
              </w:rPr>
              <w:t>2</w:t>
            </w:r>
            <w:r>
              <w:rPr>
                <w:rFonts w:ascii="Times New Roman" w:eastAsia="Times New Roman" w:hAnsi="Times New Roman" w:cs="Times New Roman"/>
              </w:rPr>
              <w:t xml:space="preserve"> virszemes, 1 pagraba</w:t>
            </w:r>
          </w:p>
        </w:tc>
      </w:tr>
      <w:tr w:rsidR="00AF4A50" w14:paraId="07ECA8BA" w14:textId="77777777">
        <w:trPr>
          <w:trHeight w:val="694"/>
        </w:trPr>
        <w:tc>
          <w:tcPr>
            <w:tcW w:w="505" w:type="dxa"/>
            <w:tcBorders>
              <w:top w:val="single" w:sz="4" w:space="0" w:color="000000"/>
              <w:left w:val="single" w:sz="4" w:space="0" w:color="000000"/>
              <w:bottom w:val="single" w:sz="4" w:space="0" w:color="000000"/>
              <w:right w:val="single" w:sz="4" w:space="0" w:color="000000"/>
            </w:tcBorders>
          </w:tcPr>
          <w:p w14:paraId="54D2551E" w14:textId="77777777" w:rsidR="00AF4A50" w:rsidRDefault="00144349">
            <w:pPr>
              <w:rPr>
                <w:rFonts w:ascii="Times New Roman" w:eastAsia="Times New Roman" w:hAnsi="Times New Roman" w:cs="Times New Roman"/>
                <w:b/>
              </w:rPr>
            </w:pPr>
            <w:r>
              <w:rPr>
                <w:rFonts w:ascii="Times New Roman" w:eastAsia="Times New Roman" w:hAnsi="Times New Roman" w:cs="Times New Roman"/>
                <w:b/>
              </w:rPr>
              <w:t>4.</w:t>
            </w:r>
          </w:p>
        </w:tc>
        <w:tc>
          <w:tcPr>
            <w:tcW w:w="2318" w:type="dxa"/>
            <w:tcBorders>
              <w:top w:val="single" w:sz="4" w:space="0" w:color="000000"/>
              <w:left w:val="single" w:sz="4" w:space="0" w:color="000000"/>
              <w:bottom w:val="single" w:sz="4" w:space="0" w:color="000000"/>
              <w:right w:val="single" w:sz="4" w:space="0" w:color="000000"/>
            </w:tcBorders>
          </w:tcPr>
          <w:p w14:paraId="24184D25" w14:textId="77777777" w:rsidR="00AF4A50" w:rsidRDefault="00144349">
            <w:pPr>
              <w:rPr>
                <w:rFonts w:ascii="Times New Roman" w:eastAsia="Times New Roman" w:hAnsi="Times New Roman" w:cs="Times New Roman"/>
                <w:b/>
              </w:rPr>
            </w:pPr>
            <w:r>
              <w:rPr>
                <w:rFonts w:ascii="Times New Roman" w:eastAsia="Times New Roman" w:hAnsi="Times New Roman" w:cs="Times New Roman"/>
                <w:b/>
              </w:rPr>
              <w:t xml:space="preserve">Apsekošanas mērķis </w:t>
            </w:r>
          </w:p>
        </w:tc>
        <w:tc>
          <w:tcPr>
            <w:tcW w:w="6386" w:type="dxa"/>
            <w:tcBorders>
              <w:top w:val="single" w:sz="4" w:space="0" w:color="000000"/>
              <w:left w:val="single" w:sz="4" w:space="0" w:color="000000"/>
              <w:bottom w:val="single" w:sz="4" w:space="0" w:color="000000"/>
              <w:right w:val="single" w:sz="4" w:space="0" w:color="000000"/>
            </w:tcBorders>
          </w:tcPr>
          <w:p w14:paraId="535457D6" w14:textId="3AB10970" w:rsidR="00AF4A50" w:rsidRDefault="00144349">
            <w:pPr>
              <w:jc w:val="both"/>
              <w:rPr>
                <w:rFonts w:ascii="Times New Roman" w:eastAsia="Times New Roman" w:hAnsi="Times New Roman" w:cs="Times New Roman"/>
              </w:rPr>
            </w:pPr>
            <w:r>
              <w:rPr>
                <w:rFonts w:ascii="Times New Roman" w:eastAsia="Times New Roman" w:hAnsi="Times New Roman" w:cs="Times New Roman"/>
              </w:rPr>
              <w:t xml:space="preserve">1. </w:t>
            </w:r>
            <w:r w:rsidRPr="00526C5E">
              <w:rPr>
                <w:rFonts w:ascii="Times New Roman" w:eastAsia="Times New Roman" w:hAnsi="Times New Roman" w:cs="Times New Roman"/>
              </w:rPr>
              <w:t>Būves turpmākajai ekspluatācijai, pēc atsevišķi izstrādāta un Latvijas Republikas būvnormatīvos noteiktā kārtībā akceptētas būvniecības dokumentācijas  veicama visu bojāto, nolietoto būvkonstrukciju vai konstruktīvo elementu  nomaiņa, remonts vai pastiprināšana saskaņā ar izstrādāto Tehniskās apsekošanas atzinumu.</w:t>
            </w:r>
            <w:r>
              <w:rPr>
                <w:rFonts w:ascii="Times New Roman" w:eastAsia="Times New Roman" w:hAnsi="Times New Roman" w:cs="Times New Roman"/>
              </w:rPr>
              <w:t xml:space="preserve"> </w:t>
            </w:r>
          </w:p>
          <w:p w14:paraId="65BA8CF3" w14:textId="77777777" w:rsidR="00AF4A50" w:rsidRDefault="00144349">
            <w:pPr>
              <w:jc w:val="both"/>
              <w:rPr>
                <w:rFonts w:ascii="Times New Roman" w:eastAsia="Times New Roman" w:hAnsi="Times New Roman" w:cs="Times New Roman"/>
              </w:rPr>
            </w:pPr>
            <w:r>
              <w:rPr>
                <w:rFonts w:ascii="Times New Roman" w:eastAsia="Times New Roman" w:hAnsi="Times New Roman" w:cs="Times New Roman"/>
              </w:rPr>
              <w:t xml:space="preserve">2. Apsekošanas mērķis ir noteikt atbilstību būves būtiskajam prasībām (atbilstoši  Būvniecības likuma 9. pantam) </w:t>
            </w:r>
            <w:r>
              <w:rPr>
                <w:rFonts w:ascii="Times New Roman" w:eastAsia="Times New Roman" w:hAnsi="Times New Roman" w:cs="Times New Roman"/>
                <w:b/>
                <w:u w:val="single"/>
              </w:rPr>
              <w:t>īpaši pievēršot uzmanību ēkas jumta konstrukciju stāvoklim un segumam</w:t>
            </w:r>
            <w:r>
              <w:rPr>
                <w:rFonts w:ascii="Times New Roman" w:eastAsia="Times New Roman" w:hAnsi="Times New Roman" w:cs="Times New Roman"/>
              </w:rPr>
              <w:t>:</w:t>
            </w:r>
          </w:p>
          <w:p w14:paraId="40BE28CF" w14:textId="77777777" w:rsidR="00AF4A50" w:rsidRDefault="00144349">
            <w:pPr>
              <w:shd w:val="clear" w:color="auto" w:fill="FFFFFF"/>
              <w:ind w:left="320"/>
              <w:jc w:val="both"/>
              <w:rPr>
                <w:rFonts w:ascii="Times New Roman" w:eastAsia="Times New Roman" w:hAnsi="Times New Roman" w:cs="Times New Roman"/>
              </w:rPr>
            </w:pPr>
            <w:r>
              <w:rPr>
                <w:rFonts w:ascii="Times New Roman" w:eastAsia="Times New Roman" w:hAnsi="Times New Roman" w:cs="Times New Roman"/>
              </w:rPr>
              <w:t>1) mehāniskā stiprība un stabilitāte;</w:t>
            </w:r>
          </w:p>
          <w:p w14:paraId="5A306191" w14:textId="77777777" w:rsidR="00AF4A50" w:rsidRDefault="00144349">
            <w:pPr>
              <w:shd w:val="clear" w:color="auto" w:fill="FFFFFF"/>
              <w:ind w:left="320"/>
              <w:jc w:val="both"/>
              <w:rPr>
                <w:rFonts w:ascii="Times New Roman" w:eastAsia="Times New Roman" w:hAnsi="Times New Roman" w:cs="Times New Roman"/>
              </w:rPr>
            </w:pPr>
            <w:r>
              <w:rPr>
                <w:rFonts w:ascii="Times New Roman" w:eastAsia="Times New Roman" w:hAnsi="Times New Roman" w:cs="Times New Roman"/>
              </w:rPr>
              <w:t>2) ugunsdrošība;</w:t>
            </w:r>
          </w:p>
          <w:p w14:paraId="0D1BE5C0" w14:textId="77777777" w:rsidR="00AF4A50" w:rsidRDefault="00144349">
            <w:pPr>
              <w:shd w:val="clear" w:color="auto" w:fill="FFFFFF"/>
              <w:ind w:left="320"/>
              <w:jc w:val="both"/>
              <w:rPr>
                <w:rFonts w:ascii="Times New Roman" w:eastAsia="Times New Roman" w:hAnsi="Times New Roman" w:cs="Times New Roman"/>
              </w:rPr>
            </w:pPr>
            <w:r>
              <w:rPr>
                <w:rFonts w:ascii="Times New Roman" w:eastAsia="Times New Roman" w:hAnsi="Times New Roman" w:cs="Times New Roman"/>
              </w:rPr>
              <w:t>3) vides aizsardzība un higiēna, tai skaitā nekaitīgums;</w:t>
            </w:r>
          </w:p>
          <w:p w14:paraId="0249A3B6" w14:textId="77777777" w:rsidR="00AF4A50" w:rsidRDefault="00144349">
            <w:pPr>
              <w:shd w:val="clear" w:color="auto" w:fill="FFFFFF"/>
              <w:ind w:left="320"/>
              <w:jc w:val="both"/>
              <w:rPr>
                <w:rFonts w:ascii="Times New Roman" w:eastAsia="Times New Roman" w:hAnsi="Times New Roman" w:cs="Times New Roman"/>
              </w:rPr>
            </w:pPr>
            <w:r>
              <w:rPr>
                <w:rFonts w:ascii="Times New Roman" w:eastAsia="Times New Roman" w:hAnsi="Times New Roman" w:cs="Times New Roman"/>
              </w:rPr>
              <w:t>4) lietošanas drošība un vides pieejamība;</w:t>
            </w:r>
          </w:p>
          <w:p w14:paraId="5E1A2FFE" w14:textId="77777777" w:rsidR="00AF4A50" w:rsidRDefault="00144349">
            <w:pPr>
              <w:shd w:val="clear" w:color="auto" w:fill="FFFFFF"/>
              <w:ind w:left="320"/>
              <w:jc w:val="both"/>
              <w:rPr>
                <w:rFonts w:ascii="Times New Roman" w:eastAsia="Times New Roman" w:hAnsi="Times New Roman" w:cs="Times New Roman"/>
              </w:rPr>
            </w:pPr>
            <w:r>
              <w:rPr>
                <w:rFonts w:ascii="Times New Roman" w:eastAsia="Times New Roman" w:hAnsi="Times New Roman" w:cs="Times New Roman"/>
              </w:rPr>
              <w:t>5) akustika (aizsardzība pret trokšņiem);</w:t>
            </w:r>
          </w:p>
          <w:p w14:paraId="2DB009EE" w14:textId="77777777" w:rsidR="00AF4A50" w:rsidRDefault="00144349">
            <w:pPr>
              <w:shd w:val="clear" w:color="auto" w:fill="FFFFFF"/>
              <w:ind w:left="320"/>
              <w:jc w:val="both"/>
              <w:rPr>
                <w:rFonts w:ascii="Times New Roman" w:eastAsia="Times New Roman" w:hAnsi="Times New Roman" w:cs="Times New Roman"/>
              </w:rPr>
            </w:pPr>
            <w:r>
              <w:rPr>
                <w:rFonts w:ascii="Times New Roman" w:eastAsia="Times New Roman" w:hAnsi="Times New Roman" w:cs="Times New Roman"/>
              </w:rPr>
              <w:t>6) energoefektivitāte;</w:t>
            </w:r>
          </w:p>
          <w:p w14:paraId="25AD6446" w14:textId="218E15D0" w:rsidR="00AF4A50" w:rsidRDefault="00144349" w:rsidP="00144349">
            <w:pPr>
              <w:shd w:val="clear" w:color="auto" w:fill="FFFFFF"/>
              <w:ind w:left="320"/>
              <w:jc w:val="both"/>
              <w:rPr>
                <w:rFonts w:ascii="Times New Roman" w:eastAsia="Times New Roman" w:hAnsi="Times New Roman" w:cs="Times New Roman"/>
              </w:rPr>
            </w:pPr>
            <w:r>
              <w:rPr>
                <w:rFonts w:ascii="Times New Roman" w:eastAsia="Times New Roman" w:hAnsi="Times New Roman" w:cs="Times New Roman"/>
              </w:rPr>
              <w:t xml:space="preserve">7) ilgtspējīga dabas resursu izmantošana. </w:t>
            </w:r>
          </w:p>
        </w:tc>
      </w:tr>
      <w:tr w:rsidR="00AF4A50" w14:paraId="04CC554A" w14:textId="77777777">
        <w:trPr>
          <w:trHeight w:val="694"/>
        </w:trPr>
        <w:tc>
          <w:tcPr>
            <w:tcW w:w="505" w:type="dxa"/>
            <w:tcBorders>
              <w:top w:val="single" w:sz="4" w:space="0" w:color="000000"/>
              <w:left w:val="single" w:sz="4" w:space="0" w:color="000000"/>
              <w:bottom w:val="single" w:sz="4" w:space="0" w:color="000000"/>
              <w:right w:val="single" w:sz="4" w:space="0" w:color="000000"/>
            </w:tcBorders>
          </w:tcPr>
          <w:p w14:paraId="1D118C23" w14:textId="77777777" w:rsidR="00AF4A50" w:rsidRDefault="00144349">
            <w:pPr>
              <w:rPr>
                <w:rFonts w:ascii="Times New Roman" w:eastAsia="Times New Roman" w:hAnsi="Times New Roman" w:cs="Times New Roman"/>
                <w:b/>
              </w:rPr>
            </w:pPr>
            <w:r>
              <w:rPr>
                <w:rFonts w:ascii="Times New Roman" w:eastAsia="Times New Roman" w:hAnsi="Times New Roman" w:cs="Times New Roman"/>
                <w:b/>
              </w:rPr>
              <w:t>5.</w:t>
            </w:r>
          </w:p>
        </w:tc>
        <w:tc>
          <w:tcPr>
            <w:tcW w:w="2318" w:type="dxa"/>
            <w:tcBorders>
              <w:top w:val="single" w:sz="4" w:space="0" w:color="000000"/>
              <w:left w:val="single" w:sz="4" w:space="0" w:color="000000"/>
              <w:bottom w:val="single" w:sz="4" w:space="0" w:color="000000"/>
              <w:right w:val="single" w:sz="4" w:space="0" w:color="000000"/>
            </w:tcBorders>
          </w:tcPr>
          <w:p w14:paraId="4539E6C4" w14:textId="77777777" w:rsidR="00AF4A50" w:rsidRDefault="00144349">
            <w:pPr>
              <w:rPr>
                <w:rFonts w:ascii="Times New Roman" w:eastAsia="Times New Roman" w:hAnsi="Times New Roman" w:cs="Times New Roman"/>
                <w:b/>
              </w:rPr>
            </w:pPr>
            <w:r>
              <w:rPr>
                <w:rFonts w:ascii="Times New Roman" w:eastAsia="Times New Roman" w:hAnsi="Times New Roman" w:cs="Times New Roman"/>
                <w:b/>
              </w:rPr>
              <w:t xml:space="preserve">Ēkas apsekošanas darbu apjoms </w:t>
            </w:r>
          </w:p>
        </w:tc>
        <w:tc>
          <w:tcPr>
            <w:tcW w:w="6386" w:type="dxa"/>
            <w:tcBorders>
              <w:top w:val="single" w:sz="4" w:space="0" w:color="000000"/>
              <w:left w:val="single" w:sz="4" w:space="0" w:color="000000"/>
              <w:bottom w:val="single" w:sz="4" w:space="0" w:color="000000"/>
              <w:right w:val="single" w:sz="4" w:space="0" w:color="000000"/>
            </w:tcBorders>
          </w:tcPr>
          <w:p w14:paraId="5956D50D" w14:textId="77777777" w:rsidR="00AF4A50" w:rsidRDefault="00144349">
            <w:pPr>
              <w:jc w:val="both"/>
              <w:rPr>
                <w:rFonts w:ascii="Times New Roman" w:eastAsia="Times New Roman" w:hAnsi="Times New Roman" w:cs="Times New Roman"/>
                <w:highlight w:val="white"/>
              </w:rPr>
            </w:pPr>
            <w:r>
              <w:rPr>
                <w:rFonts w:ascii="Times New Roman" w:eastAsia="Times New Roman" w:hAnsi="Times New Roman" w:cs="Times New Roman"/>
              </w:rPr>
              <w:t xml:space="preserve">1.Veikt dzīvojamās mājas tehnisko apsekošanu un atzinuma sastādīšanu  atbilstoši  2021. gada 15. jūnija </w:t>
            </w:r>
            <w:r>
              <w:rPr>
                <w:rFonts w:ascii="Times New Roman" w:eastAsia="Times New Roman" w:hAnsi="Times New Roman" w:cs="Times New Roman"/>
                <w:highlight w:val="white"/>
              </w:rPr>
              <w:t>LBN 405-21</w:t>
            </w:r>
            <w:r>
              <w:rPr>
                <w:rFonts w:ascii="Times New Roman" w:eastAsia="Times New Roman" w:hAnsi="Times New Roman" w:cs="Times New Roman"/>
              </w:rPr>
              <w:t xml:space="preserve"> “</w:t>
            </w:r>
            <w:r>
              <w:rPr>
                <w:rFonts w:ascii="Times New Roman" w:eastAsia="Times New Roman" w:hAnsi="Times New Roman" w:cs="Times New Roman"/>
                <w:highlight w:val="white"/>
              </w:rPr>
              <w:t xml:space="preserve">Būvju tehniskās apsekošanas būvnormatīvs” prasībām, </w:t>
            </w:r>
            <w:r>
              <w:rPr>
                <w:rFonts w:ascii="Times New Roman" w:eastAsia="Times New Roman" w:hAnsi="Times New Roman" w:cs="Times New Roman"/>
                <w:b/>
                <w:highlight w:val="white"/>
              </w:rPr>
              <w:t xml:space="preserve">kas ietver - detalizētu un padziļinātu būves, tas daļas vai būves daļā iebūvēto </w:t>
            </w:r>
            <w:proofErr w:type="spellStart"/>
            <w:r>
              <w:rPr>
                <w:rFonts w:ascii="Times New Roman" w:eastAsia="Times New Roman" w:hAnsi="Times New Roman" w:cs="Times New Roman"/>
                <w:b/>
                <w:highlight w:val="white"/>
              </w:rPr>
              <w:t>būvizstādājumu</w:t>
            </w:r>
            <w:proofErr w:type="spellEnd"/>
            <w:r>
              <w:rPr>
                <w:rFonts w:ascii="Times New Roman" w:eastAsia="Times New Roman" w:hAnsi="Times New Roman" w:cs="Times New Roman"/>
                <w:b/>
                <w:highlight w:val="white"/>
              </w:rPr>
              <w:t xml:space="preserve">, elementu un to savienojumu mezglu tehnisko apsekošanu, atsedzot būvkonstrukcijas, veicot urbumus vai lietojot citas destruktīvas izpētes metodes, lai konstatētu vai precizētu būves, tās daļas vai būves daļā iebūvēto </w:t>
            </w:r>
            <w:r>
              <w:rPr>
                <w:rFonts w:ascii="Times New Roman" w:eastAsia="Times New Roman" w:hAnsi="Times New Roman" w:cs="Times New Roman"/>
                <w:b/>
                <w:highlight w:val="white"/>
              </w:rPr>
              <w:lastRenderedPageBreak/>
              <w:t>būvizstrādājumu vai elementu tehnisko stāvokli, bojājumus un trūkumus, kā arī cēloņus.</w:t>
            </w:r>
            <w:r>
              <w:rPr>
                <w:rFonts w:ascii="Times New Roman" w:eastAsia="Times New Roman" w:hAnsi="Times New Roman" w:cs="Times New Roman"/>
                <w:highlight w:val="white"/>
              </w:rPr>
              <w:t xml:space="preserve"> </w:t>
            </w:r>
          </w:p>
          <w:p w14:paraId="73384A7B" w14:textId="77777777" w:rsidR="00AF4A50" w:rsidRDefault="00144349">
            <w:pPr>
              <w:jc w:val="both"/>
              <w:rPr>
                <w:rFonts w:ascii="Times New Roman" w:eastAsia="Times New Roman" w:hAnsi="Times New Roman" w:cs="Times New Roman"/>
                <w:highlight w:val="white"/>
              </w:rPr>
            </w:pPr>
            <w:r>
              <w:rPr>
                <w:rFonts w:ascii="Times New Roman" w:eastAsia="Times New Roman" w:hAnsi="Times New Roman" w:cs="Times New Roman"/>
                <w:highlight w:val="white"/>
              </w:rPr>
              <w:t>Noteikt  būvei:</w:t>
            </w:r>
          </w:p>
          <w:p w14:paraId="518E4D10" w14:textId="77777777" w:rsidR="00AF4A50" w:rsidRDefault="00144349">
            <w:pPr>
              <w:jc w:val="both"/>
              <w:rPr>
                <w:rFonts w:ascii="Times New Roman" w:eastAsia="Times New Roman" w:hAnsi="Times New Roman" w:cs="Times New Roman"/>
                <w:highlight w:val="white"/>
              </w:rPr>
            </w:pPr>
            <w:r>
              <w:rPr>
                <w:rFonts w:ascii="Times New Roman" w:eastAsia="Times New Roman" w:hAnsi="Times New Roman" w:cs="Times New Roman"/>
                <w:highlight w:val="white"/>
              </w:rPr>
              <w:t>1.1. Vispārējo tehnisko stāvokli un fizisko nolietojumu.</w:t>
            </w:r>
          </w:p>
          <w:p w14:paraId="5B2F4CBB" w14:textId="77777777" w:rsidR="00AF4A50" w:rsidRDefault="00144349">
            <w:pPr>
              <w:jc w:val="both"/>
              <w:rPr>
                <w:rFonts w:ascii="Times New Roman" w:eastAsia="Times New Roman" w:hAnsi="Times New Roman" w:cs="Times New Roman"/>
              </w:rPr>
            </w:pPr>
            <w:r>
              <w:rPr>
                <w:rFonts w:ascii="Times New Roman" w:eastAsia="Times New Roman" w:hAnsi="Times New Roman" w:cs="Times New Roman"/>
              </w:rPr>
              <w:t>1.2. Galveno būvkonstrukciju  (pamatu, sienu, starpstāvu pārsegumu u.c.) fizisko stāvokli, nolietojuma pakāpi un iespējamās deformācijas.</w:t>
            </w:r>
          </w:p>
          <w:p w14:paraId="409F8DAE" w14:textId="77777777" w:rsidR="00AF4A50" w:rsidRDefault="00144349">
            <w:pPr>
              <w:jc w:val="both"/>
              <w:rPr>
                <w:rFonts w:ascii="Times New Roman" w:eastAsia="Times New Roman" w:hAnsi="Times New Roman" w:cs="Times New Roman"/>
              </w:rPr>
            </w:pPr>
            <w:r>
              <w:rPr>
                <w:rFonts w:ascii="Times New Roman" w:eastAsia="Times New Roman" w:hAnsi="Times New Roman" w:cs="Times New Roman"/>
              </w:rPr>
              <w:t xml:space="preserve">1.3. Norobežojošo konstrukciju </w:t>
            </w:r>
            <w:proofErr w:type="spellStart"/>
            <w:r>
              <w:rPr>
                <w:rFonts w:ascii="Times New Roman" w:eastAsia="Times New Roman" w:hAnsi="Times New Roman" w:cs="Times New Roman"/>
              </w:rPr>
              <w:t>siltumcaurlaidību</w:t>
            </w:r>
            <w:proofErr w:type="spellEnd"/>
            <w:r>
              <w:rPr>
                <w:rFonts w:ascii="Times New Roman" w:eastAsia="Times New Roman" w:hAnsi="Times New Roman" w:cs="Times New Roman"/>
              </w:rPr>
              <w:t>.</w:t>
            </w:r>
          </w:p>
          <w:p w14:paraId="440B2DB1" w14:textId="77777777" w:rsidR="00AF4A50" w:rsidRDefault="00144349">
            <w:pPr>
              <w:jc w:val="both"/>
              <w:rPr>
                <w:rFonts w:ascii="Times New Roman" w:eastAsia="Times New Roman" w:hAnsi="Times New Roman" w:cs="Times New Roman"/>
              </w:rPr>
            </w:pPr>
            <w:r>
              <w:rPr>
                <w:rFonts w:ascii="Times New Roman" w:eastAsia="Times New Roman" w:hAnsi="Times New Roman" w:cs="Times New Roman"/>
              </w:rPr>
              <w:t>1.4. Būves iekšējo un ārējo inženierkomunikāciju tehnisko stāvokli un nolietojuma pakāpi.</w:t>
            </w:r>
          </w:p>
          <w:p w14:paraId="7BE4C533" w14:textId="77777777" w:rsidR="00AF4A50" w:rsidRDefault="00144349">
            <w:pPr>
              <w:jc w:val="both"/>
              <w:rPr>
                <w:rFonts w:ascii="Times New Roman" w:eastAsia="Times New Roman" w:hAnsi="Times New Roman" w:cs="Times New Roman"/>
              </w:rPr>
            </w:pPr>
            <w:r>
              <w:rPr>
                <w:rFonts w:ascii="Times New Roman" w:eastAsia="Times New Roman" w:hAnsi="Times New Roman" w:cs="Times New Roman"/>
              </w:rPr>
              <w:t>1.5. Sastādīt atzinumu par apsekošanas rezultātiem, sniegt priekšlikumus par nepieciešamajiem pasākumiem ēkas tālākai drošai ekspluatācijai, t.sk., būvkonstrukciju vai iekšējo tīklu pārbūves vai nostiprināšanas nepieciešamību.</w:t>
            </w:r>
          </w:p>
          <w:p w14:paraId="126E36EE" w14:textId="77777777" w:rsidR="00AF4A50" w:rsidRDefault="00144349">
            <w:pPr>
              <w:jc w:val="both"/>
              <w:rPr>
                <w:rFonts w:ascii="Times New Roman" w:eastAsia="Times New Roman" w:hAnsi="Times New Roman" w:cs="Times New Roman"/>
              </w:rPr>
            </w:pPr>
            <w:r>
              <w:rPr>
                <w:rFonts w:ascii="Times New Roman" w:eastAsia="Times New Roman" w:hAnsi="Times New Roman" w:cs="Times New Roman"/>
              </w:rPr>
              <w:t>1.6. Apsekošanas laikā izstrādāt grafiskos materiālus (mezglus, shēmas), kuros norāda ēkas daļu, konstrukciju izmērus, pielietotos celtniecības materiālus un tehniskos risinājumus.</w:t>
            </w:r>
          </w:p>
          <w:p w14:paraId="293E169D" w14:textId="77777777" w:rsidR="00AF4A50" w:rsidRDefault="00144349">
            <w:pPr>
              <w:jc w:val="both"/>
              <w:rPr>
                <w:rFonts w:ascii="Times New Roman" w:eastAsia="Times New Roman" w:hAnsi="Times New Roman" w:cs="Times New Roman"/>
              </w:rPr>
            </w:pPr>
            <w:r>
              <w:rPr>
                <w:rFonts w:ascii="Times New Roman" w:eastAsia="Times New Roman" w:hAnsi="Times New Roman" w:cs="Times New Roman"/>
              </w:rPr>
              <w:t>1.7. Gadījumos, kad nepieciešams, veikt atsegumus vai kontrolmērījumus.</w:t>
            </w:r>
          </w:p>
          <w:p w14:paraId="4DF649D2" w14:textId="77777777" w:rsidR="00AF4A50" w:rsidRDefault="00144349">
            <w:pPr>
              <w:jc w:val="both"/>
              <w:rPr>
                <w:rFonts w:ascii="Times New Roman" w:eastAsia="Times New Roman" w:hAnsi="Times New Roman" w:cs="Times New Roman"/>
              </w:rPr>
            </w:pPr>
            <w:r>
              <w:rPr>
                <w:rFonts w:ascii="Times New Roman" w:eastAsia="Times New Roman" w:hAnsi="Times New Roman" w:cs="Times New Roman"/>
              </w:rPr>
              <w:t xml:space="preserve">1.8. Papildus 1.1.-1.7. punktos prasītajam veikt ēkas konstrukciju un komunikāciju bojājumu </w:t>
            </w:r>
            <w:proofErr w:type="spellStart"/>
            <w:r>
              <w:rPr>
                <w:rFonts w:ascii="Times New Roman" w:eastAsia="Times New Roman" w:hAnsi="Times New Roman" w:cs="Times New Roman"/>
              </w:rPr>
              <w:t>fotofiksācijas</w:t>
            </w:r>
            <w:proofErr w:type="spellEnd"/>
            <w:r>
              <w:rPr>
                <w:rFonts w:ascii="Times New Roman" w:eastAsia="Times New Roman" w:hAnsi="Times New Roman" w:cs="Times New Roman"/>
              </w:rPr>
              <w:t>.</w:t>
            </w:r>
          </w:p>
          <w:p w14:paraId="7C7ACD62" w14:textId="77777777" w:rsidR="00AF4A50" w:rsidRDefault="00144349">
            <w:pPr>
              <w:jc w:val="both"/>
              <w:rPr>
                <w:rFonts w:ascii="Times New Roman" w:eastAsia="Times New Roman" w:hAnsi="Times New Roman" w:cs="Times New Roman"/>
              </w:rPr>
            </w:pPr>
            <w:r>
              <w:rPr>
                <w:rFonts w:ascii="Times New Roman" w:eastAsia="Times New Roman" w:hAnsi="Times New Roman" w:cs="Times New Roman"/>
              </w:rPr>
              <w:t>2.Apsekošanas rezultātus apkopot atzinumā, kurā jāiekļauj:</w:t>
            </w:r>
          </w:p>
          <w:p w14:paraId="0E262F7A" w14:textId="77777777" w:rsidR="00AF4A50" w:rsidRDefault="00144349">
            <w:pPr>
              <w:jc w:val="both"/>
              <w:rPr>
                <w:rFonts w:ascii="Times New Roman" w:eastAsia="Times New Roman" w:hAnsi="Times New Roman" w:cs="Times New Roman"/>
              </w:rPr>
            </w:pPr>
            <w:r>
              <w:rPr>
                <w:rFonts w:ascii="Times New Roman" w:eastAsia="Times New Roman" w:hAnsi="Times New Roman" w:cs="Times New Roman"/>
              </w:rPr>
              <w:t>2.1. Vispārīgas ziņas par būvi.</w:t>
            </w:r>
          </w:p>
          <w:p w14:paraId="69F80CFF" w14:textId="77777777" w:rsidR="00AF4A50" w:rsidRDefault="00144349">
            <w:pPr>
              <w:jc w:val="both"/>
              <w:rPr>
                <w:rFonts w:ascii="Times New Roman" w:eastAsia="Times New Roman" w:hAnsi="Times New Roman" w:cs="Times New Roman"/>
              </w:rPr>
            </w:pPr>
            <w:r>
              <w:rPr>
                <w:rFonts w:ascii="Times New Roman" w:eastAsia="Times New Roman" w:hAnsi="Times New Roman" w:cs="Times New Roman"/>
              </w:rPr>
              <w:t xml:space="preserve">2.2. Situācijas apraksts. </w:t>
            </w:r>
          </w:p>
          <w:p w14:paraId="6C177CE2" w14:textId="77777777" w:rsidR="00AF4A50" w:rsidRDefault="00144349">
            <w:pPr>
              <w:jc w:val="both"/>
              <w:rPr>
                <w:rFonts w:ascii="Times New Roman" w:eastAsia="Times New Roman" w:hAnsi="Times New Roman" w:cs="Times New Roman"/>
              </w:rPr>
            </w:pPr>
            <w:r>
              <w:rPr>
                <w:rFonts w:ascii="Times New Roman" w:eastAsia="Times New Roman" w:hAnsi="Times New Roman" w:cs="Times New Roman"/>
              </w:rPr>
              <w:t>2.3. Teritorijas labiekārtojums norādot tā nolietojumu. Apraksta faktisko situāciju, informācija par ietvju, iebraucamo ceļu, iekšpagalma faktisko stāvokli, problēmu apraksts.</w:t>
            </w:r>
          </w:p>
          <w:p w14:paraId="5C1ED9AB" w14:textId="77777777" w:rsidR="00AF4A50" w:rsidRDefault="00144349">
            <w:pPr>
              <w:jc w:val="both"/>
              <w:rPr>
                <w:rFonts w:ascii="Times New Roman" w:eastAsia="Times New Roman" w:hAnsi="Times New Roman" w:cs="Times New Roman"/>
              </w:rPr>
            </w:pPr>
            <w:r>
              <w:rPr>
                <w:rFonts w:ascii="Times New Roman" w:eastAsia="Times New Roman" w:hAnsi="Times New Roman" w:cs="Times New Roman"/>
              </w:rPr>
              <w:t>2.4. Būves daļas. Veicot būves daļu apsekošanu, precizē to tehnisko stāvokli un ja konstatē novirzes, apraksta to cēloņus un piedāvā risinājumus.</w:t>
            </w:r>
          </w:p>
          <w:p w14:paraId="269160CC" w14:textId="77777777" w:rsidR="00AF4A50" w:rsidRDefault="00144349">
            <w:pPr>
              <w:jc w:val="both"/>
              <w:rPr>
                <w:rFonts w:ascii="Times New Roman" w:eastAsia="Times New Roman" w:hAnsi="Times New Roman" w:cs="Times New Roman"/>
              </w:rPr>
            </w:pPr>
            <w:r>
              <w:rPr>
                <w:rFonts w:ascii="Times New Roman" w:eastAsia="Times New Roman" w:hAnsi="Times New Roman" w:cs="Times New Roman"/>
              </w:rPr>
              <w:t>2.5. Iekšējie un ārējie inženiertīkli. Apraksta ūdens, apkures, kanalizācijas u.c. inženierkomunikāciju tehnisko stāvokli. Jāprecizē, kādām būvniecības normām jāatbilst iekšējiem inženiertīkliem. Sniedz rekomendācijas, kādi atjaunošanas darbi būtu jāveic katrai sistēmai, lai uzlabotu tās nepārtrauktu darbību.</w:t>
            </w:r>
          </w:p>
          <w:p w14:paraId="323B2643" w14:textId="77777777" w:rsidR="00AF4A50" w:rsidRDefault="00144349">
            <w:pPr>
              <w:jc w:val="both"/>
              <w:rPr>
                <w:rFonts w:ascii="Times New Roman" w:eastAsia="Times New Roman" w:hAnsi="Times New Roman" w:cs="Times New Roman"/>
              </w:rPr>
            </w:pPr>
            <w:r>
              <w:rPr>
                <w:rFonts w:ascii="Times New Roman" w:eastAsia="Times New Roman" w:hAnsi="Times New Roman" w:cs="Times New Roman"/>
              </w:rPr>
              <w:t>2.6. Ārējie inženiertīkli. Apraksta būves ārējo inženiertīklu tehnisko stāvokli. Sniedz rekomendācijas, kādi atjaunošanas darbi būtu jāveic, lai sakārtotu šīs sistēmas atbilstoši spēkā esošajiem normatīviem un novērstu iespējamu ēkas avārijas stāvokļa iestāšanos.</w:t>
            </w:r>
          </w:p>
          <w:p w14:paraId="22379C01" w14:textId="77777777" w:rsidR="00AF4A50" w:rsidRDefault="00144349">
            <w:pPr>
              <w:jc w:val="both"/>
              <w:rPr>
                <w:rFonts w:ascii="Times New Roman" w:eastAsia="Times New Roman" w:hAnsi="Times New Roman" w:cs="Times New Roman"/>
              </w:rPr>
            </w:pPr>
            <w:r>
              <w:rPr>
                <w:rFonts w:ascii="Times New Roman" w:eastAsia="Times New Roman" w:hAnsi="Times New Roman" w:cs="Times New Roman"/>
              </w:rPr>
              <w:t xml:space="preserve">2.7. Kopsavilkums. Aprakstīt, kāds būves kalpošanas paredzētais ilgums, tās kopējais tehniskais stāvoklis, raksturīgās būves problēmas un trūkumi. Norādīt ēkas konstrukciju nolietojumu. Sniegt rekomendācijas par nepieciešamajiem uzlabojumiem, lai paaugstinātu </w:t>
            </w:r>
            <w:r>
              <w:rPr>
                <w:rFonts w:ascii="Times New Roman" w:eastAsia="Times New Roman" w:hAnsi="Times New Roman" w:cs="Times New Roman"/>
              </w:rPr>
              <w:lastRenderedPageBreak/>
              <w:t>būves energoefektivitātes rādītājus, komforta līmeni un ēkas ekspluatācijas, lietošanas ilgumu.</w:t>
            </w:r>
          </w:p>
          <w:p w14:paraId="4A6886AA" w14:textId="77777777" w:rsidR="00AF4A50" w:rsidRDefault="00144349">
            <w:pPr>
              <w:jc w:val="both"/>
              <w:rPr>
                <w:rFonts w:ascii="Times New Roman" w:eastAsia="Times New Roman" w:hAnsi="Times New Roman" w:cs="Times New Roman"/>
              </w:rPr>
            </w:pPr>
            <w:r>
              <w:rPr>
                <w:rFonts w:ascii="Times New Roman" w:eastAsia="Times New Roman" w:hAnsi="Times New Roman" w:cs="Times New Roman"/>
              </w:rPr>
              <w:t>2.8. Secinājumi. Aprakstīt novērtējumu par būves nestspēju, galvenajiem aukstuma tiltiem un konstrukciju daļām, caur kurām ir lielākie siltuma zudumi, kā arī norādīt citu būtisku darbu veikšanu, kas paaugstinātu ēkas ekspluatācijas ilgumu un paaugstinātu energoefektivitāti.</w:t>
            </w:r>
          </w:p>
          <w:p w14:paraId="2702F95B" w14:textId="77777777" w:rsidR="00AF4A50" w:rsidRDefault="00144349">
            <w:pPr>
              <w:jc w:val="both"/>
              <w:rPr>
                <w:rFonts w:ascii="Times New Roman" w:eastAsia="Times New Roman" w:hAnsi="Times New Roman" w:cs="Times New Roman"/>
              </w:rPr>
            </w:pPr>
            <w:r>
              <w:rPr>
                <w:rFonts w:ascii="Times New Roman" w:eastAsia="Times New Roman" w:hAnsi="Times New Roman" w:cs="Times New Roman"/>
              </w:rPr>
              <w:t xml:space="preserve">2.9. </w:t>
            </w:r>
            <w:proofErr w:type="spellStart"/>
            <w:r>
              <w:rPr>
                <w:rFonts w:ascii="Times New Roman" w:eastAsia="Times New Roman" w:hAnsi="Times New Roman" w:cs="Times New Roman"/>
              </w:rPr>
              <w:t>Fotofiksācija</w:t>
            </w:r>
            <w:proofErr w:type="spellEnd"/>
            <w:r>
              <w:rPr>
                <w:rFonts w:ascii="Times New Roman" w:eastAsia="Times New Roman" w:hAnsi="Times New Roman" w:cs="Times New Roman"/>
              </w:rPr>
              <w:t xml:space="preserve">. Papildus 1.1.-1.8. punktos prasītajam veikt </w:t>
            </w:r>
            <w:proofErr w:type="spellStart"/>
            <w:r>
              <w:rPr>
                <w:rFonts w:ascii="Times New Roman" w:eastAsia="Times New Roman" w:hAnsi="Times New Roman" w:cs="Times New Roman"/>
              </w:rPr>
              <w:t>fotofiksācijas</w:t>
            </w:r>
            <w:proofErr w:type="spellEnd"/>
            <w:r>
              <w:rPr>
                <w:rFonts w:ascii="Times New Roman" w:eastAsia="Times New Roman" w:hAnsi="Times New Roman" w:cs="Times New Roman"/>
              </w:rPr>
              <w:t>, kur būtu aprakstīta faktiskā situācija.</w:t>
            </w:r>
          </w:p>
          <w:p w14:paraId="3824EA7B" w14:textId="77777777" w:rsidR="00AF4A50" w:rsidRDefault="00144349">
            <w:pPr>
              <w:jc w:val="both"/>
              <w:rPr>
                <w:rFonts w:ascii="Times New Roman" w:eastAsia="Times New Roman" w:hAnsi="Times New Roman" w:cs="Times New Roman"/>
                <w:b/>
                <w:i/>
              </w:rPr>
            </w:pPr>
            <w:r>
              <w:rPr>
                <w:rFonts w:ascii="Times New Roman" w:eastAsia="Times New Roman" w:hAnsi="Times New Roman" w:cs="Times New Roman"/>
              </w:rPr>
              <w:t>2.10. Grafiskā daļa. Šajā vai iepriekš minētajās daļās jāpievieno rasējumi, skices, shēmas, kur būtu redzama būve kartē, viens vai vairāki stāvu plāni, mezgli ar būves daļām vai konstruktīvie risinājumi. Ēkas stāvu plānu shēmas, fasādes shēmas ar noteikto bojājumu vietām un to veidiem, kā arī ar konstrukciju atsegšanas vietām (ar uzmērījumiem).</w:t>
            </w:r>
            <w:r>
              <w:rPr>
                <w:rFonts w:ascii="Times New Roman" w:eastAsia="Times New Roman" w:hAnsi="Times New Roman" w:cs="Times New Roman"/>
                <w:b/>
                <w:i/>
              </w:rPr>
              <w:t xml:space="preserve"> </w:t>
            </w:r>
          </w:p>
          <w:p w14:paraId="7B444307" w14:textId="77777777" w:rsidR="00AF4A50" w:rsidRDefault="00AF4A50">
            <w:pPr>
              <w:jc w:val="both"/>
              <w:rPr>
                <w:rFonts w:ascii="Times New Roman" w:eastAsia="Times New Roman" w:hAnsi="Times New Roman" w:cs="Times New Roman"/>
              </w:rPr>
            </w:pPr>
          </w:p>
        </w:tc>
      </w:tr>
      <w:tr w:rsidR="00AF4A50" w14:paraId="4D342E76" w14:textId="77777777">
        <w:trPr>
          <w:trHeight w:val="694"/>
        </w:trPr>
        <w:tc>
          <w:tcPr>
            <w:tcW w:w="505" w:type="dxa"/>
            <w:tcBorders>
              <w:top w:val="single" w:sz="4" w:space="0" w:color="000000"/>
              <w:left w:val="single" w:sz="4" w:space="0" w:color="000000"/>
              <w:bottom w:val="single" w:sz="4" w:space="0" w:color="000000"/>
              <w:right w:val="single" w:sz="4" w:space="0" w:color="000000"/>
            </w:tcBorders>
          </w:tcPr>
          <w:p w14:paraId="2DF0A12B" w14:textId="77777777" w:rsidR="00AF4A50" w:rsidRDefault="00144349">
            <w:pPr>
              <w:rPr>
                <w:rFonts w:ascii="Times New Roman" w:eastAsia="Times New Roman" w:hAnsi="Times New Roman" w:cs="Times New Roman"/>
                <w:b/>
              </w:rPr>
            </w:pPr>
            <w:r>
              <w:rPr>
                <w:rFonts w:ascii="Times New Roman" w:eastAsia="Times New Roman" w:hAnsi="Times New Roman" w:cs="Times New Roman"/>
                <w:b/>
              </w:rPr>
              <w:lastRenderedPageBreak/>
              <w:t>6.</w:t>
            </w:r>
          </w:p>
        </w:tc>
        <w:tc>
          <w:tcPr>
            <w:tcW w:w="2318" w:type="dxa"/>
            <w:tcBorders>
              <w:top w:val="single" w:sz="4" w:space="0" w:color="000000"/>
              <w:left w:val="single" w:sz="4" w:space="0" w:color="000000"/>
              <w:bottom w:val="single" w:sz="4" w:space="0" w:color="000000"/>
              <w:right w:val="single" w:sz="4" w:space="0" w:color="000000"/>
            </w:tcBorders>
          </w:tcPr>
          <w:p w14:paraId="0363CBB0" w14:textId="77777777" w:rsidR="00AF4A50" w:rsidRDefault="00144349">
            <w:pPr>
              <w:rPr>
                <w:rFonts w:ascii="Times New Roman" w:eastAsia="Times New Roman" w:hAnsi="Times New Roman" w:cs="Times New Roman"/>
                <w:b/>
              </w:rPr>
            </w:pPr>
            <w:r>
              <w:rPr>
                <w:rFonts w:ascii="Times New Roman" w:eastAsia="Times New Roman" w:hAnsi="Times New Roman" w:cs="Times New Roman"/>
                <w:b/>
              </w:rPr>
              <w:t xml:space="preserve">Apsekošanas metodes pielietojums </w:t>
            </w:r>
          </w:p>
          <w:p w14:paraId="2689C2FB" w14:textId="77777777" w:rsidR="00AF4A50" w:rsidRDefault="00144349">
            <w:pPr>
              <w:rPr>
                <w:rFonts w:ascii="Times New Roman" w:eastAsia="Times New Roman" w:hAnsi="Times New Roman" w:cs="Times New Roman"/>
                <w:b/>
              </w:rPr>
            </w:pPr>
            <w:r>
              <w:rPr>
                <w:rFonts w:ascii="Times New Roman" w:eastAsia="Times New Roman" w:hAnsi="Times New Roman" w:cs="Times New Roman"/>
                <w:b/>
              </w:rPr>
              <w:t xml:space="preserve">(ja nepieciešams) </w:t>
            </w:r>
          </w:p>
        </w:tc>
        <w:tc>
          <w:tcPr>
            <w:tcW w:w="6386" w:type="dxa"/>
            <w:tcBorders>
              <w:top w:val="single" w:sz="4" w:space="0" w:color="000000"/>
              <w:left w:val="single" w:sz="4" w:space="0" w:color="000000"/>
              <w:bottom w:val="single" w:sz="4" w:space="0" w:color="000000"/>
              <w:right w:val="single" w:sz="4" w:space="0" w:color="000000"/>
            </w:tcBorders>
          </w:tcPr>
          <w:p w14:paraId="0E09D8D3" w14:textId="77777777" w:rsidR="00AF4A50" w:rsidRDefault="00144349">
            <w:pPr>
              <w:numPr>
                <w:ilvl w:val="0"/>
                <w:numId w:val="1"/>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Veidot atsegumus, </w:t>
            </w:r>
            <w:proofErr w:type="spellStart"/>
            <w:r>
              <w:rPr>
                <w:rFonts w:ascii="Times New Roman" w:eastAsia="Times New Roman" w:hAnsi="Times New Roman" w:cs="Times New Roman"/>
              </w:rPr>
              <w:t>skatrakumus</w:t>
            </w:r>
            <w:proofErr w:type="spellEnd"/>
            <w:r>
              <w:rPr>
                <w:rFonts w:ascii="Times New Roman" w:eastAsia="Times New Roman" w:hAnsi="Times New Roman" w:cs="Times New Roman"/>
              </w:rPr>
              <w:t xml:space="preserve"> vai urbumus, veikt zondāžas, uzmērīšanu un </w:t>
            </w:r>
            <w:proofErr w:type="spellStart"/>
            <w:r>
              <w:rPr>
                <w:rFonts w:ascii="Times New Roman" w:eastAsia="Times New Roman" w:hAnsi="Times New Roman" w:cs="Times New Roman"/>
              </w:rPr>
              <w:t>fotofiksāciju</w:t>
            </w:r>
            <w:proofErr w:type="spellEnd"/>
            <w:r>
              <w:rPr>
                <w:rFonts w:ascii="Times New Roman" w:eastAsia="Times New Roman" w:hAnsi="Times New Roman" w:cs="Times New Roman"/>
              </w:rPr>
              <w:t>, kā arī citas nepieciešamās darbības</w:t>
            </w:r>
          </w:p>
          <w:p w14:paraId="2ACFCEA0" w14:textId="77777777" w:rsidR="00AF4A50" w:rsidRDefault="00144349">
            <w:pPr>
              <w:ind w:left="360"/>
              <w:jc w:val="both"/>
              <w:rPr>
                <w:rFonts w:ascii="Times New Roman" w:eastAsia="Times New Roman" w:hAnsi="Times New Roman" w:cs="Times New Roman"/>
              </w:rPr>
            </w:pPr>
            <w:r>
              <w:rPr>
                <w:rFonts w:ascii="Times New Roman" w:eastAsia="Times New Roman" w:hAnsi="Times New Roman" w:cs="Times New Roman"/>
              </w:rPr>
              <w:t xml:space="preserve">      (tikai nepieciešamības gadījumā);</w:t>
            </w:r>
          </w:p>
          <w:p w14:paraId="01369DE8" w14:textId="77777777" w:rsidR="00AF4A50" w:rsidRDefault="00144349">
            <w:pPr>
              <w:numPr>
                <w:ilvl w:val="0"/>
                <w:numId w:val="1"/>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Konstrukciju nestspējas noteikšanai izmantot kontroles mērinstrumentus; </w:t>
            </w:r>
          </w:p>
          <w:p w14:paraId="27546F3A" w14:textId="77777777" w:rsidR="00AF4A50" w:rsidRDefault="00144349">
            <w:pPr>
              <w:numPr>
                <w:ilvl w:val="0"/>
                <w:numId w:val="1"/>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Deformāciju novērtēšanai būves konstrukcijās veikt plaisu attīstības dinamikas instrumentālos novērojumus (monitoringu)- rekomendācijas Pasūtītajām ar konkrēto vietu norādījumiem shēmās (skat. 5. punktu);</w:t>
            </w:r>
          </w:p>
          <w:p w14:paraId="6D3BC269" w14:textId="77777777" w:rsidR="00AF4A50" w:rsidRDefault="00144349">
            <w:pPr>
              <w:numPr>
                <w:ilvl w:val="0"/>
                <w:numId w:val="1"/>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Konstrukciju detalizētai izpētei apsekot segto konstrukciju defektus un bojājumus (ja tas konstatētas);</w:t>
            </w:r>
          </w:p>
          <w:p w14:paraId="289E2048" w14:textId="77777777" w:rsidR="00AF4A50" w:rsidRDefault="00144349">
            <w:pPr>
              <w:numPr>
                <w:ilvl w:val="0"/>
                <w:numId w:val="1"/>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Atsevišķas pārseguma zonas vai elementus pārbaudīt ar </w:t>
            </w:r>
            <w:proofErr w:type="spellStart"/>
            <w:r>
              <w:rPr>
                <w:rFonts w:ascii="Times New Roman" w:eastAsia="Times New Roman" w:hAnsi="Times New Roman" w:cs="Times New Roman"/>
              </w:rPr>
              <w:t>kontrolslogošanu</w:t>
            </w:r>
            <w:proofErr w:type="spellEnd"/>
            <w:r>
              <w:rPr>
                <w:rFonts w:ascii="Times New Roman" w:eastAsia="Times New Roman" w:hAnsi="Times New Roman" w:cs="Times New Roman"/>
              </w:rPr>
              <w:t xml:space="preserve"> (tikai nepieciešamības gadījumā) - rekomendācijas Pasūtītajām ar konkrēto vietu norādījumiem shēmās (skat. 5. punktu);</w:t>
            </w:r>
          </w:p>
          <w:p w14:paraId="55493C34" w14:textId="77777777" w:rsidR="00AF4A50" w:rsidRDefault="00144349">
            <w:pPr>
              <w:numPr>
                <w:ilvl w:val="0"/>
                <w:numId w:val="1"/>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Konstrukciju pārvietojuma (piemēram, sēšanās, sānsveres, izlieču) novērtēšanai veikt instrumentālo monitoringu - rekomendācijas Pasūtītajām ar konkrēto vietu norādījumiem shēmās (skat. 5. punktu).</w:t>
            </w:r>
          </w:p>
          <w:p w14:paraId="75976CC1" w14:textId="77777777" w:rsidR="00AF4A50" w:rsidRDefault="00AF4A50">
            <w:pPr>
              <w:ind w:left="720"/>
              <w:jc w:val="both"/>
              <w:rPr>
                <w:rFonts w:ascii="Times New Roman" w:eastAsia="Times New Roman" w:hAnsi="Times New Roman" w:cs="Times New Roman"/>
              </w:rPr>
            </w:pPr>
          </w:p>
        </w:tc>
      </w:tr>
      <w:tr w:rsidR="00AF4A50" w14:paraId="3814019E" w14:textId="77777777">
        <w:tc>
          <w:tcPr>
            <w:tcW w:w="505" w:type="dxa"/>
            <w:tcBorders>
              <w:top w:val="single" w:sz="4" w:space="0" w:color="000000"/>
              <w:left w:val="single" w:sz="4" w:space="0" w:color="000000"/>
              <w:bottom w:val="single" w:sz="4" w:space="0" w:color="000000"/>
              <w:right w:val="single" w:sz="4" w:space="0" w:color="000000"/>
            </w:tcBorders>
          </w:tcPr>
          <w:p w14:paraId="65E73291" w14:textId="77777777" w:rsidR="00AF4A50" w:rsidRDefault="00144349">
            <w:pPr>
              <w:rPr>
                <w:rFonts w:ascii="Times New Roman" w:eastAsia="Times New Roman" w:hAnsi="Times New Roman" w:cs="Times New Roman"/>
                <w:b/>
              </w:rPr>
            </w:pPr>
            <w:r>
              <w:rPr>
                <w:rFonts w:ascii="Times New Roman" w:eastAsia="Times New Roman" w:hAnsi="Times New Roman" w:cs="Times New Roman"/>
                <w:b/>
              </w:rPr>
              <w:t>7.</w:t>
            </w:r>
          </w:p>
        </w:tc>
        <w:tc>
          <w:tcPr>
            <w:tcW w:w="2318" w:type="dxa"/>
            <w:tcBorders>
              <w:top w:val="single" w:sz="4" w:space="0" w:color="000000"/>
              <w:left w:val="single" w:sz="4" w:space="0" w:color="000000"/>
              <w:bottom w:val="single" w:sz="4" w:space="0" w:color="000000"/>
              <w:right w:val="single" w:sz="4" w:space="0" w:color="000000"/>
            </w:tcBorders>
          </w:tcPr>
          <w:p w14:paraId="718BCC60" w14:textId="77777777" w:rsidR="00AF4A50" w:rsidRDefault="00144349">
            <w:pPr>
              <w:rPr>
                <w:rFonts w:ascii="Times New Roman" w:eastAsia="Times New Roman" w:hAnsi="Times New Roman" w:cs="Times New Roman"/>
                <w:b/>
              </w:rPr>
            </w:pPr>
            <w:r>
              <w:rPr>
                <w:rFonts w:ascii="Times New Roman" w:eastAsia="Times New Roman" w:hAnsi="Times New Roman" w:cs="Times New Roman"/>
                <w:b/>
              </w:rPr>
              <w:t xml:space="preserve">Tehnisko noteikumu </w:t>
            </w:r>
          </w:p>
          <w:p w14:paraId="1B2C67B4" w14:textId="77777777" w:rsidR="00AF4A50" w:rsidRDefault="00144349">
            <w:pPr>
              <w:rPr>
                <w:rFonts w:ascii="Times New Roman" w:eastAsia="Times New Roman" w:hAnsi="Times New Roman" w:cs="Times New Roman"/>
                <w:b/>
              </w:rPr>
            </w:pPr>
            <w:r>
              <w:rPr>
                <w:rFonts w:ascii="Times New Roman" w:eastAsia="Times New Roman" w:hAnsi="Times New Roman" w:cs="Times New Roman"/>
                <w:b/>
              </w:rPr>
              <w:t>pieprasījums</w:t>
            </w:r>
          </w:p>
        </w:tc>
        <w:tc>
          <w:tcPr>
            <w:tcW w:w="6386" w:type="dxa"/>
            <w:tcBorders>
              <w:top w:val="single" w:sz="4" w:space="0" w:color="000000"/>
              <w:left w:val="single" w:sz="4" w:space="0" w:color="000000"/>
              <w:bottom w:val="single" w:sz="4" w:space="0" w:color="000000"/>
              <w:right w:val="single" w:sz="4" w:space="0" w:color="000000"/>
            </w:tcBorders>
          </w:tcPr>
          <w:p w14:paraId="11931C5D" w14:textId="77777777" w:rsidR="00AF4A50" w:rsidRDefault="00144349">
            <w:pPr>
              <w:numPr>
                <w:ilvl w:val="0"/>
                <w:numId w:val="2"/>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Ja tie ir nepieciešami (precizēt apsekošanas darbu gaitā), no atbildīgajiem iestādēm (patstāvīgi BIS sistēmā vai ).</w:t>
            </w:r>
          </w:p>
          <w:p w14:paraId="53B3E98F" w14:textId="77777777" w:rsidR="00AF4A50" w:rsidRDefault="00AF4A50">
            <w:pPr>
              <w:ind w:left="720"/>
              <w:jc w:val="both"/>
              <w:rPr>
                <w:rFonts w:ascii="Times New Roman" w:eastAsia="Times New Roman" w:hAnsi="Times New Roman" w:cs="Times New Roman"/>
              </w:rPr>
            </w:pPr>
          </w:p>
        </w:tc>
      </w:tr>
      <w:tr w:rsidR="00AF4A50" w14:paraId="6597E02B" w14:textId="77777777">
        <w:tc>
          <w:tcPr>
            <w:tcW w:w="505" w:type="dxa"/>
            <w:tcBorders>
              <w:top w:val="single" w:sz="4" w:space="0" w:color="000000"/>
              <w:left w:val="single" w:sz="4" w:space="0" w:color="000000"/>
              <w:bottom w:val="single" w:sz="4" w:space="0" w:color="000000"/>
              <w:right w:val="single" w:sz="4" w:space="0" w:color="000000"/>
            </w:tcBorders>
          </w:tcPr>
          <w:p w14:paraId="728EEF19" w14:textId="77777777" w:rsidR="00AF4A50" w:rsidRDefault="00144349">
            <w:pPr>
              <w:rPr>
                <w:rFonts w:ascii="Times New Roman" w:eastAsia="Times New Roman" w:hAnsi="Times New Roman" w:cs="Times New Roman"/>
                <w:b/>
              </w:rPr>
            </w:pPr>
            <w:r>
              <w:rPr>
                <w:rFonts w:ascii="Times New Roman" w:eastAsia="Times New Roman" w:hAnsi="Times New Roman" w:cs="Times New Roman"/>
                <w:b/>
              </w:rPr>
              <w:t>8.</w:t>
            </w:r>
          </w:p>
        </w:tc>
        <w:tc>
          <w:tcPr>
            <w:tcW w:w="2318" w:type="dxa"/>
            <w:tcBorders>
              <w:top w:val="single" w:sz="4" w:space="0" w:color="000000"/>
              <w:left w:val="single" w:sz="4" w:space="0" w:color="000000"/>
              <w:bottom w:val="single" w:sz="4" w:space="0" w:color="000000"/>
              <w:right w:val="single" w:sz="4" w:space="0" w:color="000000"/>
            </w:tcBorders>
          </w:tcPr>
          <w:p w14:paraId="70779714" w14:textId="77777777" w:rsidR="00AF4A50" w:rsidRDefault="00144349">
            <w:pPr>
              <w:rPr>
                <w:rFonts w:ascii="Times New Roman" w:eastAsia="Times New Roman" w:hAnsi="Times New Roman" w:cs="Times New Roman"/>
                <w:b/>
              </w:rPr>
            </w:pPr>
            <w:r>
              <w:rPr>
                <w:rFonts w:ascii="Times New Roman" w:eastAsia="Times New Roman" w:hAnsi="Times New Roman" w:cs="Times New Roman"/>
                <w:b/>
              </w:rPr>
              <w:t>Tehnisko apsekošanas atzinumu un apsekošanas veikšanas gaita saskaņojumi</w:t>
            </w:r>
          </w:p>
        </w:tc>
        <w:tc>
          <w:tcPr>
            <w:tcW w:w="6386" w:type="dxa"/>
            <w:tcBorders>
              <w:top w:val="single" w:sz="4" w:space="0" w:color="000000"/>
              <w:left w:val="single" w:sz="4" w:space="0" w:color="000000"/>
              <w:bottom w:val="single" w:sz="4" w:space="0" w:color="000000"/>
              <w:right w:val="single" w:sz="4" w:space="0" w:color="000000"/>
            </w:tcBorders>
          </w:tcPr>
          <w:p w14:paraId="36EBC3FE" w14:textId="16A2A6FD" w:rsidR="00AF4A50" w:rsidRDefault="00144349" w:rsidP="00144349">
            <w:pPr>
              <w:numPr>
                <w:ilvl w:val="0"/>
                <w:numId w:val="3"/>
              </w:numPr>
              <w:spacing w:after="0" w:line="240" w:lineRule="auto"/>
              <w:jc w:val="both"/>
              <w:rPr>
                <w:rFonts w:ascii="Times New Roman" w:eastAsia="Times New Roman" w:hAnsi="Times New Roman" w:cs="Times New Roman"/>
              </w:rPr>
            </w:pPr>
            <w:r w:rsidRPr="00144349">
              <w:rPr>
                <w:rFonts w:ascii="Times New Roman" w:eastAsia="Times New Roman" w:hAnsi="Times New Roman" w:cs="Times New Roman"/>
              </w:rPr>
              <w:t>SIA “Kandavas komunālie pakalpojumi”</w:t>
            </w:r>
            <w:r>
              <w:rPr>
                <w:rFonts w:ascii="Times New Roman" w:eastAsia="Times New Roman" w:hAnsi="Times New Roman" w:cs="Times New Roman"/>
              </w:rPr>
              <w:t xml:space="preserve"> speciālistu;</w:t>
            </w:r>
          </w:p>
          <w:p w14:paraId="0DCAA624" w14:textId="77777777" w:rsidR="00AF4A50" w:rsidRDefault="00144349">
            <w:pPr>
              <w:numPr>
                <w:ilvl w:val="0"/>
                <w:numId w:val="3"/>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Ar citām iestādēm - ja ir nepieciešams;</w:t>
            </w:r>
          </w:p>
          <w:p w14:paraId="325475C4" w14:textId="77777777" w:rsidR="00AF4A50" w:rsidRDefault="00144349">
            <w:pPr>
              <w:numPr>
                <w:ilvl w:val="0"/>
                <w:numId w:val="3"/>
              </w:numPr>
              <w:spacing w:after="0" w:line="240" w:lineRule="auto"/>
              <w:jc w:val="both"/>
              <w:rPr>
                <w:rFonts w:ascii="Times New Roman" w:eastAsia="Times New Roman" w:hAnsi="Times New Roman" w:cs="Times New Roman"/>
              </w:rPr>
            </w:pPr>
            <w:r>
              <w:rPr>
                <w:rFonts w:ascii="Times New Roman" w:eastAsia="Times New Roman" w:hAnsi="Times New Roman" w:cs="Times New Roman"/>
                <w:highlight w:val="white"/>
              </w:rPr>
              <w:t xml:space="preserve">Ar trešajām personām (dzīvokļu īpašniekiem utt.), kuru tiesības tiek skartas </w:t>
            </w:r>
            <w:r>
              <w:rPr>
                <w:rFonts w:ascii="Times New Roman" w:eastAsia="Times New Roman" w:hAnsi="Times New Roman" w:cs="Times New Roman"/>
              </w:rPr>
              <w:t>– ja nepieciešams</w:t>
            </w:r>
          </w:p>
          <w:p w14:paraId="6D36AD01" w14:textId="77777777" w:rsidR="00AF4A50" w:rsidRDefault="00AF4A50">
            <w:pPr>
              <w:ind w:left="720"/>
              <w:jc w:val="both"/>
              <w:rPr>
                <w:rFonts w:ascii="Times New Roman" w:eastAsia="Times New Roman" w:hAnsi="Times New Roman" w:cs="Times New Roman"/>
              </w:rPr>
            </w:pPr>
          </w:p>
        </w:tc>
      </w:tr>
      <w:tr w:rsidR="00AF4A50" w14:paraId="1AA1B967" w14:textId="77777777">
        <w:tc>
          <w:tcPr>
            <w:tcW w:w="505" w:type="dxa"/>
            <w:tcBorders>
              <w:top w:val="single" w:sz="4" w:space="0" w:color="000000"/>
              <w:left w:val="single" w:sz="4" w:space="0" w:color="000000"/>
              <w:bottom w:val="single" w:sz="4" w:space="0" w:color="000000"/>
              <w:right w:val="single" w:sz="4" w:space="0" w:color="000000"/>
            </w:tcBorders>
          </w:tcPr>
          <w:p w14:paraId="0E7FC58A" w14:textId="77777777" w:rsidR="00AF4A50" w:rsidRDefault="00144349">
            <w:pPr>
              <w:rPr>
                <w:rFonts w:ascii="Times New Roman" w:eastAsia="Times New Roman" w:hAnsi="Times New Roman" w:cs="Times New Roman"/>
                <w:b/>
              </w:rPr>
            </w:pPr>
            <w:r>
              <w:rPr>
                <w:rFonts w:ascii="Times New Roman" w:eastAsia="Times New Roman" w:hAnsi="Times New Roman" w:cs="Times New Roman"/>
                <w:b/>
              </w:rPr>
              <w:t>9.</w:t>
            </w:r>
          </w:p>
        </w:tc>
        <w:tc>
          <w:tcPr>
            <w:tcW w:w="2318" w:type="dxa"/>
            <w:tcBorders>
              <w:top w:val="single" w:sz="4" w:space="0" w:color="000000"/>
              <w:left w:val="single" w:sz="4" w:space="0" w:color="000000"/>
              <w:bottom w:val="single" w:sz="4" w:space="0" w:color="000000"/>
              <w:right w:val="single" w:sz="4" w:space="0" w:color="000000"/>
            </w:tcBorders>
          </w:tcPr>
          <w:p w14:paraId="56C9F288" w14:textId="77777777" w:rsidR="00AF4A50" w:rsidRDefault="00144349">
            <w:pPr>
              <w:rPr>
                <w:rFonts w:ascii="Times New Roman" w:eastAsia="Times New Roman" w:hAnsi="Times New Roman" w:cs="Times New Roman"/>
                <w:b/>
              </w:rPr>
            </w:pPr>
            <w:r>
              <w:rPr>
                <w:rFonts w:ascii="Times New Roman" w:eastAsia="Times New Roman" w:hAnsi="Times New Roman" w:cs="Times New Roman"/>
                <w:b/>
              </w:rPr>
              <w:t xml:space="preserve">Īpaši noteikumi </w:t>
            </w:r>
          </w:p>
        </w:tc>
        <w:tc>
          <w:tcPr>
            <w:tcW w:w="6386" w:type="dxa"/>
            <w:tcBorders>
              <w:top w:val="single" w:sz="4" w:space="0" w:color="000000"/>
              <w:left w:val="single" w:sz="4" w:space="0" w:color="000000"/>
              <w:bottom w:val="single" w:sz="4" w:space="0" w:color="000000"/>
              <w:right w:val="single" w:sz="4" w:space="0" w:color="000000"/>
            </w:tcBorders>
          </w:tcPr>
          <w:p w14:paraId="1C6A3C7A" w14:textId="77777777" w:rsidR="00AF4A50" w:rsidRDefault="00144349">
            <w:pPr>
              <w:numPr>
                <w:ilvl w:val="0"/>
                <w:numId w:val="3"/>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Tehniskās apsekošanas atzinums jāizstrādā tādas detalizācijas pakāpē, lai, pamatojies uz to, varētu nepārprotami pasūtīt būvniecības ieceres dokumentāciju.</w:t>
            </w:r>
          </w:p>
          <w:p w14:paraId="329ECB78" w14:textId="77777777" w:rsidR="00AF4A50" w:rsidRDefault="00144349">
            <w:pPr>
              <w:numPr>
                <w:ilvl w:val="0"/>
                <w:numId w:val="3"/>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Tehniskās apsekošanas veikšanas gaitā apsekošanas uzdevumā var tikt veikti precizējumi pēc saskaņošanas ar </w:t>
            </w:r>
            <w:r>
              <w:rPr>
                <w:rFonts w:ascii="Times New Roman" w:eastAsia="Times New Roman" w:hAnsi="Times New Roman" w:cs="Times New Roman"/>
              </w:rPr>
              <w:lastRenderedPageBreak/>
              <w:t>Pasūtītāju. Veidojot piedāvājuma cena jāņem vērā jebkādi citi darbi, ietverot visus apsekošanas darbus, kuri nav iekļauti apsekošanas uzdevumā un/vai ir nepieciešami darbu nodrošināšanai. Ja arī kāds darbs nav īpaši uzsvērts, tad pretendentam, ņemot vērā tā profesionālo pieredzi, ir jāizvērtē visi apsekošanas darbi, kas vajadzīgi tehniskā atzinuma sastādīšanai. Nekāda papildus maksa par neuzskaitītiem darbiem netiek atzīta.</w:t>
            </w:r>
          </w:p>
          <w:p w14:paraId="10F08873" w14:textId="77777777" w:rsidR="00AF4A50" w:rsidRDefault="00144349">
            <w:pPr>
              <w:numPr>
                <w:ilvl w:val="0"/>
                <w:numId w:val="3"/>
              </w:numPr>
              <w:spacing w:after="0" w:line="240" w:lineRule="auto"/>
              <w:jc w:val="both"/>
              <w:rPr>
                <w:rFonts w:ascii="Times New Roman" w:eastAsia="Times New Roman" w:hAnsi="Times New Roman" w:cs="Times New Roman"/>
                <w:u w:val="single"/>
              </w:rPr>
            </w:pPr>
            <w:r>
              <w:rPr>
                <w:rFonts w:ascii="Times New Roman" w:eastAsia="Times New Roman" w:hAnsi="Times New Roman" w:cs="Times New Roman"/>
                <w:u w:val="single"/>
              </w:rPr>
              <w:t>Pirms finanšu piedāvājuma sastādīšanas, ieteicams apmeklēt objektu, veikt vizuālo novērtēšanu. Pēc iepirkuma noslēgšanas iebildumi par apsekošanas uzdevuma  trūkumiem netiks pieņemti.</w:t>
            </w:r>
          </w:p>
          <w:p w14:paraId="3E1DDC85" w14:textId="7DE0DC2B" w:rsidR="00AF4A50" w:rsidRPr="00144349" w:rsidRDefault="00144349" w:rsidP="00144349">
            <w:pPr>
              <w:numPr>
                <w:ilvl w:val="0"/>
                <w:numId w:val="3"/>
              </w:numPr>
              <w:spacing w:after="0" w:line="240" w:lineRule="auto"/>
              <w:jc w:val="both"/>
              <w:rPr>
                <w:rFonts w:ascii="Times New Roman" w:eastAsia="Times New Roman" w:hAnsi="Times New Roman" w:cs="Times New Roman"/>
                <w:b/>
                <w:u w:val="single"/>
              </w:rPr>
            </w:pPr>
            <w:r>
              <w:rPr>
                <w:rFonts w:ascii="Times New Roman" w:eastAsia="Times New Roman" w:hAnsi="Times New Roman" w:cs="Times New Roman"/>
                <w:u w:val="single"/>
              </w:rPr>
              <w:t>Ēku apsekošanu Uzņēmējam veikt par saviem līdzekļiem (pacelšanas mehānismu pielietošana (ja nepieciešams), instrumenti, iekārtas, utt. ). Piekļuvi objektā nodrošina Pasūtītais (dzīvokļos, nodrošina Pasūtītais,  tikai savas kompetences ietvaros).</w:t>
            </w:r>
          </w:p>
        </w:tc>
      </w:tr>
      <w:tr w:rsidR="00AF4A50" w14:paraId="25025E9E" w14:textId="77777777">
        <w:tc>
          <w:tcPr>
            <w:tcW w:w="505" w:type="dxa"/>
            <w:tcBorders>
              <w:top w:val="single" w:sz="4" w:space="0" w:color="000000"/>
              <w:left w:val="single" w:sz="4" w:space="0" w:color="000000"/>
              <w:bottom w:val="single" w:sz="4" w:space="0" w:color="000000"/>
              <w:right w:val="single" w:sz="4" w:space="0" w:color="000000"/>
            </w:tcBorders>
          </w:tcPr>
          <w:p w14:paraId="49526B26" w14:textId="77777777" w:rsidR="00AF4A50" w:rsidRDefault="00144349">
            <w:pPr>
              <w:rPr>
                <w:rFonts w:ascii="Times New Roman" w:eastAsia="Times New Roman" w:hAnsi="Times New Roman" w:cs="Times New Roman"/>
                <w:b/>
              </w:rPr>
            </w:pPr>
            <w:r>
              <w:rPr>
                <w:rFonts w:ascii="Times New Roman" w:eastAsia="Times New Roman" w:hAnsi="Times New Roman" w:cs="Times New Roman"/>
                <w:b/>
              </w:rPr>
              <w:lastRenderedPageBreak/>
              <w:t>10.</w:t>
            </w:r>
          </w:p>
        </w:tc>
        <w:tc>
          <w:tcPr>
            <w:tcW w:w="2318" w:type="dxa"/>
            <w:tcBorders>
              <w:top w:val="single" w:sz="4" w:space="0" w:color="000000"/>
              <w:left w:val="single" w:sz="4" w:space="0" w:color="000000"/>
              <w:bottom w:val="single" w:sz="4" w:space="0" w:color="000000"/>
              <w:right w:val="single" w:sz="4" w:space="0" w:color="000000"/>
            </w:tcBorders>
          </w:tcPr>
          <w:p w14:paraId="79E57CA0" w14:textId="77777777" w:rsidR="00AF4A50" w:rsidRDefault="00144349">
            <w:pPr>
              <w:rPr>
                <w:rFonts w:ascii="Times New Roman" w:eastAsia="Times New Roman" w:hAnsi="Times New Roman" w:cs="Times New Roman"/>
                <w:b/>
              </w:rPr>
            </w:pPr>
            <w:r>
              <w:rPr>
                <w:rFonts w:ascii="Times New Roman" w:eastAsia="Times New Roman" w:hAnsi="Times New Roman" w:cs="Times New Roman"/>
                <w:b/>
              </w:rPr>
              <w:t>Tehnisko apsekošanas atzinumu nodošana:</w:t>
            </w:r>
          </w:p>
        </w:tc>
        <w:tc>
          <w:tcPr>
            <w:tcW w:w="6386" w:type="dxa"/>
            <w:tcBorders>
              <w:top w:val="single" w:sz="4" w:space="0" w:color="000000"/>
              <w:left w:val="single" w:sz="4" w:space="0" w:color="000000"/>
              <w:bottom w:val="single" w:sz="4" w:space="0" w:color="000000"/>
              <w:right w:val="single" w:sz="4" w:space="0" w:color="000000"/>
            </w:tcBorders>
          </w:tcPr>
          <w:p w14:paraId="73EAEE92" w14:textId="77777777" w:rsidR="00AF4A50" w:rsidRDefault="00144349">
            <w:pPr>
              <w:numPr>
                <w:ilvl w:val="0"/>
                <w:numId w:val="4"/>
              </w:numPr>
              <w:spacing w:after="0" w:line="240" w:lineRule="auto"/>
              <w:jc w:val="both"/>
              <w:rPr>
                <w:rFonts w:ascii="Times New Roman" w:eastAsia="Times New Roman" w:hAnsi="Times New Roman" w:cs="Times New Roman"/>
              </w:rPr>
            </w:pPr>
            <w:r>
              <w:rPr>
                <w:rFonts w:ascii="Times New Roman" w:eastAsia="Times New Roman" w:hAnsi="Times New Roman" w:cs="Times New Roman"/>
                <w:highlight w:val="white"/>
              </w:rPr>
              <w:t>Atzinumu sagatavot būvniecības informācijas sistēmā (BIS);</w:t>
            </w:r>
          </w:p>
          <w:p w14:paraId="16CF5F56" w14:textId="77777777" w:rsidR="00AF4A50" w:rsidRDefault="00144349">
            <w:pPr>
              <w:numPr>
                <w:ilvl w:val="0"/>
                <w:numId w:val="4"/>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Pasūtītājam sniegt atzinumu 2 (divos) izdrukātos eksemplāros;</w:t>
            </w:r>
          </w:p>
          <w:p w14:paraId="2C89294E" w14:textId="2A76F259" w:rsidR="00AF4A50" w:rsidRDefault="00144349">
            <w:pPr>
              <w:numPr>
                <w:ilvl w:val="0"/>
                <w:numId w:val="4"/>
              </w:num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PDF un WORD formātā – tehniskās apsekošanas atzinums ar visiem pielikumiem. Iesniegt CD diskā vai nosūtīt uz e-pastu: </w:t>
            </w:r>
            <w:r w:rsidRPr="00144349">
              <w:rPr>
                <w:rFonts w:asciiTheme="majorBidi" w:hAnsiTheme="majorBidi" w:cstheme="majorBidi"/>
                <w:sz w:val="24"/>
                <w:szCs w:val="24"/>
              </w:rPr>
              <w:t>kkp@tukums.lv</w:t>
            </w:r>
            <w:r w:rsidRPr="00144349">
              <w:rPr>
                <w:rFonts w:asciiTheme="majorBidi" w:eastAsia="Times New Roman" w:hAnsiTheme="majorBidi" w:cstheme="majorBidi"/>
                <w:sz w:val="24"/>
                <w:szCs w:val="24"/>
              </w:rPr>
              <w:t>.</w:t>
            </w:r>
          </w:p>
        </w:tc>
      </w:tr>
    </w:tbl>
    <w:p w14:paraId="66F49F99" w14:textId="77777777" w:rsidR="00AF4A50" w:rsidRDefault="00AF4A50">
      <w:pPr>
        <w:pBdr>
          <w:top w:val="nil"/>
          <w:left w:val="nil"/>
          <w:bottom w:val="nil"/>
          <w:right w:val="nil"/>
          <w:between w:val="nil"/>
        </w:pBdr>
        <w:spacing w:after="0" w:line="240" w:lineRule="auto"/>
        <w:jc w:val="right"/>
        <w:rPr>
          <w:rFonts w:ascii="Times New Roman" w:eastAsia="Times New Roman" w:hAnsi="Times New Roman" w:cs="Times New Roman"/>
          <w:b/>
          <w:color w:val="000000"/>
        </w:rPr>
      </w:pPr>
    </w:p>
    <w:tbl>
      <w:tblPr>
        <w:tblStyle w:val="a8"/>
        <w:tblW w:w="8306" w:type="dxa"/>
        <w:tblLayout w:type="fixed"/>
        <w:tblLook w:val="0400" w:firstRow="0" w:lastRow="0" w:firstColumn="0" w:lastColumn="0" w:noHBand="0" w:noVBand="1"/>
      </w:tblPr>
      <w:tblGrid>
        <w:gridCol w:w="8306"/>
      </w:tblGrid>
      <w:tr w:rsidR="00AF4A50" w14:paraId="5B4A52AB" w14:textId="77777777">
        <w:tc>
          <w:tcPr>
            <w:tcW w:w="8306" w:type="dxa"/>
          </w:tcPr>
          <w:p w14:paraId="519BA65E" w14:textId="77777777" w:rsidR="00AF4A50" w:rsidRDefault="00144349">
            <w:pPr>
              <w:rPr>
                <w:rFonts w:ascii="Times New Roman" w:eastAsia="Times New Roman" w:hAnsi="Times New Roman" w:cs="Times New Roman"/>
              </w:rPr>
            </w:pPr>
            <w:r>
              <w:rPr>
                <w:rFonts w:ascii="Times New Roman" w:eastAsia="Times New Roman" w:hAnsi="Times New Roman" w:cs="Times New Roman"/>
              </w:rPr>
              <w:t>[datums:] _________________________________________________________________________</w:t>
            </w:r>
          </w:p>
        </w:tc>
      </w:tr>
      <w:tr w:rsidR="00AF4A50" w14:paraId="67902B57" w14:textId="77777777">
        <w:trPr>
          <w:trHeight w:val="271"/>
        </w:trPr>
        <w:tc>
          <w:tcPr>
            <w:tcW w:w="8306" w:type="dxa"/>
          </w:tcPr>
          <w:p w14:paraId="4D5240E3" w14:textId="77777777" w:rsidR="00AF4A50" w:rsidRDefault="00144349">
            <w:pPr>
              <w:rPr>
                <w:rFonts w:ascii="Times New Roman" w:eastAsia="Times New Roman" w:hAnsi="Times New Roman" w:cs="Times New Roman"/>
              </w:rPr>
            </w:pPr>
            <w:r>
              <w:rPr>
                <w:rFonts w:ascii="Times New Roman" w:eastAsia="Times New Roman" w:hAnsi="Times New Roman" w:cs="Times New Roman"/>
              </w:rPr>
              <w:t>[pretendenta pārstāvēt tiesīgās personas paraksts:] _________________________________________</w:t>
            </w:r>
          </w:p>
        </w:tc>
      </w:tr>
      <w:tr w:rsidR="00AF4A50" w14:paraId="2269E718" w14:textId="77777777">
        <w:tc>
          <w:tcPr>
            <w:tcW w:w="8306" w:type="dxa"/>
          </w:tcPr>
          <w:p w14:paraId="20DB9182" w14:textId="77777777" w:rsidR="00AF4A50" w:rsidRDefault="00144349">
            <w:pPr>
              <w:rPr>
                <w:rFonts w:ascii="Times New Roman" w:eastAsia="Times New Roman" w:hAnsi="Times New Roman" w:cs="Times New Roman"/>
                <w:b/>
              </w:rPr>
            </w:pPr>
            <w:r>
              <w:rPr>
                <w:rFonts w:ascii="Times New Roman" w:eastAsia="Times New Roman" w:hAnsi="Times New Roman" w:cs="Times New Roman"/>
              </w:rPr>
              <w:t>[pretendenta pārstāvēt tiesīgās personas amats, vārds un uzvārds:] ____________________________</w:t>
            </w:r>
          </w:p>
        </w:tc>
      </w:tr>
    </w:tbl>
    <w:p w14:paraId="53D34667" w14:textId="77777777" w:rsidR="00AF4A50" w:rsidRDefault="00AF4A50"/>
    <w:p w14:paraId="6B40D095" w14:textId="77777777" w:rsidR="00AF4A50" w:rsidRDefault="00AF4A50"/>
    <w:p w14:paraId="308EC4F0" w14:textId="77777777" w:rsidR="00AF4A50" w:rsidRDefault="00AF4A50"/>
    <w:sectPr w:rsidR="00AF4A50" w:rsidSect="00C85A37">
      <w:pgSz w:w="11906" w:h="16838"/>
      <w:pgMar w:top="1134" w:right="1134" w:bottom="1134" w:left="1701"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290C2221-E651-4415-888B-D6C3849AB985}"/>
  </w:font>
  <w:font w:name="Courier New">
    <w:panose1 w:val="02070309020205020404"/>
    <w:charset w:val="BA"/>
    <w:family w:val="modern"/>
    <w:pitch w:val="fixed"/>
    <w:sig w:usb0="E0002EFF" w:usb1="C0007843" w:usb2="00000009" w:usb3="00000000" w:csb0="000001FF" w:csb1="00000000"/>
  </w:font>
  <w:font w:name="Calibri">
    <w:panose1 w:val="020F0502020204030204"/>
    <w:charset w:val="BA"/>
    <w:family w:val="swiss"/>
    <w:pitch w:val="variable"/>
    <w:sig w:usb0="E4002EFF" w:usb1="C200247B" w:usb2="00000009" w:usb3="00000000" w:csb0="000001FF" w:csb1="00000000"/>
    <w:embedRegular r:id="rId2" w:fontKey="{1E8E7811-2FA7-43D8-BEBA-7553847B0D53}"/>
    <w:embedBold r:id="rId3" w:fontKey="{0BD91014-E86C-4978-B06F-1E5F04A0D16C}"/>
  </w:font>
  <w:font w:name="Times New Roman">
    <w:panose1 w:val="02020603050405020304"/>
    <w:charset w:val="BA"/>
    <w:family w:val="roman"/>
    <w:pitch w:val="variable"/>
    <w:sig w:usb0="E0002EFF" w:usb1="C000785B" w:usb2="00000009" w:usb3="00000000" w:csb0="000001FF" w:csb1="00000000"/>
  </w:font>
  <w:font w:name="Georgia">
    <w:panose1 w:val="02040502050405020303"/>
    <w:charset w:val="BA"/>
    <w:family w:val="roman"/>
    <w:pitch w:val="variable"/>
    <w:sig w:usb0="00000287" w:usb1="00000000" w:usb2="00000000" w:usb3="00000000" w:csb0="0000009F" w:csb1="00000000"/>
    <w:embedRegular r:id="rId4" w:fontKey="{2C3471F9-67D1-4012-8B3A-BBBF5E303557}"/>
    <w:embedItalic r:id="rId5" w:fontKey="{484A48A6-B7D5-42B1-9D00-66DDA6FCFD63}"/>
  </w:font>
  <w:font w:name="Calibri Light">
    <w:panose1 w:val="020F0302020204030204"/>
    <w:charset w:val="BA"/>
    <w:family w:val="swiss"/>
    <w:pitch w:val="variable"/>
    <w:sig w:usb0="E4002EFF" w:usb1="C200247B" w:usb2="00000009" w:usb3="00000000" w:csb0="000001FF" w:csb1="00000000"/>
    <w:embedRegular r:id="rId6" w:fontKey="{F86AC1FF-E606-4DC6-8525-C04C8CB56498}"/>
  </w:font>
  <w:font w:name="Arial">
    <w:panose1 w:val="020B0604020202020204"/>
    <w:charset w:val="BA"/>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2B55802"/>
    <w:multiLevelType w:val="multilevel"/>
    <w:tmpl w:val="3C9EFC9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5ABC3023"/>
    <w:multiLevelType w:val="multilevel"/>
    <w:tmpl w:val="FAA06A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60211A66"/>
    <w:multiLevelType w:val="multilevel"/>
    <w:tmpl w:val="CB7289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C665352"/>
    <w:multiLevelType w:val="multilevel"/>
    <w:tmpl w:val="6C820E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879513249">
    <w:abstractNumId w:val="2"/>
  </w:num>
  <w:num w:numId="2" w16cid:durableId="727534222">
    <w:abstractNumId w:val="3"/>
  </w:num>
  <w:num w:numId="3" w16cid:durableId="20397428">
    <w:abstractNumId w:val="1"/>
  </w:num>
  <w:num w:numId="4" w16cid:durableId="3273677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4A50"/>
    <w:rsid w:val="00144349"/>
    <w:rsid w:val="00526C5E"/>
    <w:rsid w:val="009A462D"/>
    <w:rsid w:val="009A4B22"/>
    <w:rsid w:val="00AF4A50"/>
    <w:rsid w:val="00C85A37"/>
    <w:rsid w:val="00D440F1"/>
  </w:rsids>
  <m:mathPr>
    <m:mathFont m:val="Cambria Math"/>
    <m:brkBin m:val="before"/>
    <m:brkBinSub m:val="--"/>
    <m:smallFrac m:val="0"/>
    <m:dispDef/>
    <m:lMargin m:val="0"/>
    <m:rMargin m:val="0"/>
    <m:defJc m:val="centerGroup"/>
    <m:wrapIndent m:val="1440"/>
    <m:intLim m:val="subSup"/>
    <m:naryLim m:val="undOvr"/>
  </m:mathPr>
  <w:themeFontLang w:val="lv-LV"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C02B4D"/>
  <w15:docId w15:val="{ABFC13F4-5684-4817-9569-8DFB07BE10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lv" w:eastAsia="lv-LV" w:bidi="ar-SA"/>
      </w:rPr>
    </w:rPrDefault>
    <w:pPrDefault>
      <w:pPr>
        <w:spacing w:after="160" w:line="25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style>
  <w:style w:type="paragraph" w:styleId="Virsraksts1">
    <w:name w:val="heading 1"/>
    <w:basedOn w:val="Parasts"/>
    <w:next w:val="Parasts"/>
    <w:uiPriority w:val="9"/>
    <w:qFormat/>
    <w:pPr>
      <w:keepNext/>
      <w:keepLines/>
      <w:spacing w:before="480" w:after="120"/>
      <w:outlineLvl w:val="0"/>
    </w:pPr>
    <w:rPr>
      <w:b/>
      <w:sz w:val="48"/>
      <w:szCs w:val="48"/>
    </w:rPr>
  </w:style>
  <w:style w:type="paragraph" w:styleId="Virsraksts2">
    <w:name w:val="heading 2"/>
    <w:basedOn w:val="Parasts"/>
    <w:next w:val="Parasts"/>
    <w:uiPriority w:val="9"/>
    <w:semiHidden/>
    <w:unhideWhenUsed/>
    <w:qFormat/>
    <w:pPr>
      <w:keepNext/>
      <w:keepLines/>
      <w:spacing w:before="360" w:after="80"/>
      <w:outlineLvl w:val="1"/>
    </w:pPr>
    <w:rPr>
      <w:b/>
      <w:sz w:val="36"/>
      <w:szCs w:val="36"/>
    </w:rPr>
  </w:style>
  <w:style w:type="paragraph" w:styleId="Virsraksts3">
    <w:name w:val="heading 3"/>
    <w:basedOn w:val="Parasts"/>
    <w:next w:val="Parasts"/>
    <w:uiPriority w:val="9"/>
    <w:semiHidden/>
    <w:unhideWhenUsed/>
    <w:qFormat/>
    <w:pPr>
      <w:keepNext/>
      <w:keepLines/>
      <w:spacing w:before="280" w:after="80"/>
      <w:outlineLvl w:val="2"/>
    </w:pPr>
    <w:rPr>
      <w:b/>
      <w:sz w:val="28"/>
      <w:szCs w:val="28"/>
    </w:rPr>
  </w:style>
  <w:style w:type="paragraph" w:styleId="Virsraksts4">
    <w:name w:val="heading 4"/>
    <w:basedOn w:val="Parasts"/>
    <w:next w:val="Parasts"/>
    <w:uiPriority w:val="9"/>
    <w:semiHidden/>
    <w:unhideWhenUsed/>
    <w:qFormat/>
    <w:pPr>
      <w:keepNext/>
      <w:keepLines/>
      <w:spacing w:before="240" w:after="40"/>
      <w:outlineLvl w:val="3"/>
    </w:pPr>
    <w:rPr>
      <w:b/>
      <w:sz w:val="24"/>
      <w:szCs w:val="24"/>
    </w:rPr>
  </w:style>
  <w:style w:type="paragraph" w:styleId="Virsraksts5">
    <w:name w:val="heading 5"/>
    <w:basedOn w:val="Parasts"/>
    <w:next w:val="Parasts"/>
    <w:uiPriority w:val="9"/>
    <w:semiHidden/>
    <w:unhideWhenUsed/>
    <w:qFormat/>
    <w:pPr>
      <w:keepNext/>
      <w:keepLines/>
      <w:spacing w:before="220" w:after="40"/>
      <w:outlineLvl w:val="4"/>
    </w:pPr>
    <w:rPr>
      <w:b/>
    </w:rPr>
  </w:style>
  <w:style w:type="paragraph" w:styleId="Virsraksts6">
    <w:name w:val="heading 6"/>
    <w:basedOn w:val="Parasts"/>
    <w:next w:val="Parasts"/>
    <w:uiPriority w:val="9"/>
    <w:semiHidden/>
    <w:unhideWhenUsed/>
    <w:qFormat/>
    <w:pPr>
      <w:keepNext/>
      <w:keepLines/>
      <w:spacing w:before="200" w:after="40"/>
      <w:outlineLvl w:val="5"/>
    </w:pPr>
    <w:rPr>
      <w:b/>
      <w:sz w:val="20"/>
      <w:szCs w:val="20"/>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osaukums">
    <w:name w:val="Title"/>
    <w:basedOn w:val="Parasts"/>
    <w:next w:val="Parasts"/>
    <w:uiPriority w:val="10"/>
    <w:qFormat/>
    <w:pPr>
      <w:keepNext/>
      <w:keepLines/>
      <w:spacing w:before="480" w:after="120"/>
    </w:pPr>
    <w:rPr>
      <w:b/>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Normal"/>
    <w:tblPr>
      <w:tblCellMar>
        <w:top w:w="0" w:type="dxa"/>
        <w:left w:w="0" w:type="dxa"/>
        <w:bottom w:w="0" w:type="dxa"/>
        <w:right w:w="0" w:type="dxa"/>
      </w:tblCellMar>
    </w:tblPr>
  </w:style>
  <w:style w:type="table" w:customStyle="1" w:styleId="TableNormal3">
    <w:name w:val="TableNormal"/>
    <w:tblPr>
      <w:tblCellMar>
        <w:top w:w="0" w:type="dxa"/>
        <w:left w:w="0" w:type="dxa"/>
        <w:bottom w:w="0" w:type="dxa"/>
        <w:right w:w="0" w:type="dxa"/>
      </w:tblCellMar>
    </w:tblPr>
  </w:style>
  <w:style w:type="character" w:styleId="Hipersaite">
    <w:name w:val="Hyperlink"/>
    <w:basedOn w:val="Noklusjumarindkopasfonts"/>
    <w:uiPriority w:val="99"/>
    <w:unhideWhenUsed/>
    <w:rsid w:val="0030766A"/>
    <w:rPr>
      <w:color w:val="0563C1" w:themeColor="hyperlink"/>
      <w:u w:val="single"/>
    </w:rPr>
  </w:style>
  <w:style w:type="character" w:customStyle="1" w:styleId="SarakstaaizzmeRakstz">
    <w:name w:val="Saraksta aizzīme Rakstz."/>
    <w:link w:val="Sarakstaaizzme"/>
    <w:semiHidden/>
    <w:locked/>
    <w:rsid w:val="0030766A"/>
    <w:rPr>
      <w:rFonts w:ascii="Times New Roman" w:eastAsia="Times New Roman" w:hAnsi="Times New Roman" w:cs="Times New Roman"/>
      <w:b/>
      <w:bCs/>
      <w:lang w:eastAsia="ru-RU"/>
    </w:rPr>
  </w:style>
  <w:style w:type="paragraph" w:styleId="Sarakstaaizzme">
    <w:name w:val="List Bullet"/>
    <w:basedOn w:val="Parasts"/>
    <w:link w:val="SarakstaaizzmeRakstz"/>
    <w:autoRedefine/>
    <w:semiHidden/>
    <w:unhideWhenUsed/>
    <w:rsid w:val="0030766A"/>
    <w:pPr>
      <w:spacing w:after="0" w:line="240" w:lineRule="auto"/>
      <w:jc w:val="right"/>
    </w:pPr>
    <w:rPr>
      <w:rFonts w:ascii="Times New Roman" w:eastAsia="Times New Roman" w:hAnsi="Times New Roman" w:cs="Times New Roman"/>
      <w:b/>
      <w:bCs/>
      <w:lang w:eastAsia="ru-RU"/>
    </w:rPr>
  </w:style>
  <w:style w:type="character" w:styleId="Neatrisintapieminana">
    <w:name w:val="Unresolved Mention"/>
    <w:basedOn w:val="Noklusjumarindkopasfonts"/>
    <w:uiPriority w:val="99"/>
    <w:semiHidden/>
    <w:unhideWhenUsed/>
    <w:rsid w:val="001043C9"/>
    <w:rPr>
      <w:color w:val="605E5C"/>
      <w:shd w:val="clear" w:color="auto" w:fill="E1DFDD"/>
    </w:rPr>
  </w:style>
  <w:style w:type="table" w:customStyle="1" w:styleId="a">
    <w:basedOn w:val="Parastatabula"/>
    <w:tblPr>
      <w:tblStyleRowBandSize w:val="1"/>
      <w:tblStyleColBandSize w:val="1"/>
      <w:tblCellMar>
        <w:left w:w="115" w:type="dxa"/>
        <w:right w:w="115" w:type="dxa"/>
      </w:tblCellMar>
    </w:tblPr>
  </w:style>
  <w:style w:type="table" w:customStyle="1" w:styleId="a0">
    <w:basedOn w:val="Parastatabula"/>
    <w:tblPr>
      <w:tblStyleRowBandSize w:val="1"/>
      <w:tblStyleColBandSize w:val="1"/>
      <w:tblCellMar>
        <w:left w:w="115" w:type="dxa"/>
        <w:right w:w="115" w:type="dxa"/>
      </w:tblCellMar>
    </w:tblPr>
  </w:style>
  <w:style w:type="table" w:customStyle="1" w:styleId="a1">
    <w:basedOn w:val="Parastatabula"/>
    <w:tblPr>
      <w:tblStyleRowBandSize w:val="1"/>
      <w:tblStyleColBandSize w:val="1"/>
      <w:tblCellMar>
        <w:left w:w="115" w:type="dxa"/>
        <w:right w:w="115" w:type="dxa"/>
      </w:tblCellMar>
    </w:tblPr>
  </w:style>
  <w:style w:type="table" w:customStyle="1" w:styleId="a2">
    <w:basedOn w:val="Parastatabula"/>
    <w:tblPr>
      <w:tblStyleRowBandSize w:val="1"/>
      <w:tblStyleColBandSize w:val="1"/>
      <w:tblCellMar>
        <w:left w:w="115" w:type="dxa"/>
        <w:right w:w="115" w:type="dxa"/>
      </w:tblCellMar>
    </w:tblPr>
  </w:style>
  <w:style w:type="table" w:customStyle="1" w:styleId="a3">
    <w:basedOn w:val="Parastatabula"/>
    <w:tblPr>
      <w:tblStyleRowBandSize w:val="1"/>
      <w:tblStyleColBandSize w:val="1"/>
      <w:tblCellMar>
        <w:left w:w="115" w:type="dxa"/>
        <w:right w:w="115" w:type="dxa"/>
      </w:tblCellMar>
    </w:tblPr>
  </w:style>
  <w:style w:type="table" w:customStyle="1" w:styleId="a4">
    <w:basedOn w:val="Parastatabula"/>
    <w:tblPr>
      <w:tblStyleRowBandSize w:val="1"/>
      <w:tblStyleColBandSize w:val="1"/>
      <w:tblCellMar>
        <w:left w:w="115" w:type="dxa"/>
        <w:right w:w="115" w:type="dxa"/>
      </w:tblCellMar>
    </w:tblPr>
  </w:style>
  <w:style w:type="table" w:customStyle="1" w:styleId="a5">
    <w:basedOn w:val="Parastatabula"/>
    <w:tblPr>
      <w:tblStyleRowBandSize w:val="1"/>
      <w:tblStyleColBandSize w:val="1"/>
      <w:tblCellMar>
        <w:left w:w="115" w:type="dxa"/>
        <w:right w:w="115" w:type="dxa"/>
      </w:tblCellMar>
    </w:tblPr>
  </w:style>
  <w:style w:type="table" w:customStyle="1" w:styleId="a6">
    <w:basedOn w:val="Parastatabula"/>
    <w:tblPr>
      <w:tblStyleRowBandSize w:val="1"/>
      <w:tblStyleColBandSize w:val="1"/>
      <w:tblCellMar>
        <w:left w:w="115" w:type="dxa"/>
        <w:right w:w="115" w:type="dxa"/>
      </w:tblCellMar>
    </w:tblPr>
  </w:style>
  <w:style w:type="paragraph" w:styleId="Apakvirsraksts">
    <w:name w:val="Subtitle"/>
    <w:basedOn w:val="Parasts"/>
    <w:next w:val="Parasts"/>
    <w:uiPriority w:val="11"/>
    <w:qFormat/>
    <w:pPr>
      <w:keepNext/>
      <w:keepLines/>
      <w:spacing w:before="360" w:after="80"/>
    </w:pPr>
    <w:rPr>
      <w:rFonts w:ascii="Georgia" w:eastAsia="Georgia" w:hAnsi="Georgia" w:cs="Georgia"/>
      <w:i/>
      <w:color w:val="666666"/>
      <w:sz w:val="48"/>
      <w:szCs w:val="48"/>
    </w:rPr>
  </w:style>
  <w:style w:type="table" w:customStyle="1" w:styleId="a7">
    <w:basedOn w:val="Parastatabula"/>
    <w:tblPr>
      <w:tblStyleRowBandSize w:val="1"/>
      <w:tblStyleColBandSize w:val="1"/>
      <w:tblCellMar>
        <w:left w:w="115" w:type="dxa"/>
        <w:right w:w="115" w:type="dxa"/>
      </w:tblCellMar>
    </w:tblPr>
  </w:style>
  <w:style w:type="table" w:customStyle="1" w:styleId="a8">
    <w:basedOn w:val="Parastatabula"/>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Aty0UsmNGFqywXUDaNEcnpbqfag==">CgMxLjAyDmgubGY5N3p4MzR0ZzczOAByITFUOFdtYUZNOXdvSlV5SGxIb3U2WGlwVE9FOTZWc3QtWg==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4</Pages>
  <Words>5485</Words>
  <Characters>3127</Characters>
  <Application>Microsoft Office Word</Application>
  <DocSecurity>0</DocSecurity>
  <Lines>26</Lines>
  <Paragraphs>17</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8595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Komunalserviss</dc:creator>
  <cp:lastModifiedBy>Kintija Krauze</cp:lastModifiedBy>
  <cp:revision>4</cp:revision>
  <dcterms:created xsi:type="dcterms:W3CDTF">2025-03-19T12:54:00Z</dcterms:created>
  <dcterms:modified xsi:type="dcterms:W3CDTF">2025-09-26T11:08:00Z</dcterms:modified>
</cp:coreProperties>
</file>