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84" w:rsidRDefault="009A3384" w:rsidP="009A3384">
      <w:pPr>
        <w:pStyle w:val="Heading2"/>
        <w:ind w:left="1189"/>
        <w:jc w:val="center"/>
        <w:rPr>
          <w:rFonts w:ascii="Times New Roman" w:eastAsia="Calibri" w:hAnsi="Times New Roman"/>
          <w:b/>
          <w:color w:val="auto"/>
          <w:sz w:val="24"/>
          <w:szCs w:val="24"/>
          <w:lang w:val="lv-LV"/>
        </w:rPr>
      </w:pPr>
      <w:bookmarkStart w:id="0" w:name="_Toc513640074"/>
      <w:bookmarkStart w:id="1" w:name="_Toc513709527"/>
      <w:bookmarkStart w:id="2" w:name="_Toc516556448"/>
      <w:bookmarkStart w:id="3" w:name="_Toc517099202"/>
      <w:bookmarkStart w:id="4" w:name="_Toc517100592"/>
      <w:bookmarkStart w:id="5" w:name="_Toc519582792"/>
      <w:r>
        <w:rPr>
          <w:rFonts w:ascii="Times New Roman" w:eastAsia="Calibri" w:hAnsi="Times New Roman"/>
          <w:b/>
          <w:color w:val="auto"/>
          <w:sz w:val="24"/>
          <w:szCs w:val="24"/>
          <w:lang w:val="lv-LV"/>
        </w:rPr>
        <w:t xml:space="preserve">SIA “Kandavas komunālie pakalpojumi” </w:t>
      </w:r>
    </w:p>
    <w:p w:rsidR="009A3384" w:rsidRPr="009A3384" w:rsidRDefault="009A3384" w:rsidP="009A3384">
      <w:pPr>
        <w:pStyle w:val="Heading2"/>
        <w:ind w:left="1189"/>
        <w:jc w:val="center"/>
        <w:rPr>
          <w:rFonts w:ascii="Times New Roman" w:eastAsia="Calibri" w:hAnsi="Times New Roman"/>
          <w:b/>
          <w:color w:val="auto"/>
          <w:sz w:val="24"/>
          <w:szCs w:val="24"/>
          <w:lang w:val="lv-LV"/>
        </w:rPr>
      </w:pPr>
      <w:r w:rsidRPr="002304D3">
        <w:rPr>
          <w:rFonts w:ascii="Times New Roman" w:eastAsia="Calibri" w:hAnsi="Times New Roman"/>
          <w:b/>
          <w:color w:val="auto"/>
          <w:sz w:val="24"/>
          <w:szCs w:val="24"/>
        </w:rPr>
        <w:t>Finan</w:t>
      </w:r>
      <w:bookmarkEnd w:id="0"/>
      <w:bookmarkEnd w:id="1"/>
      <w:bookmarkEnd w:id="2"/>
      <w:bookmarkEnd w:id="3"/>
      <w:bookmarkEnd w:id="4"/>
      <w:bookmarkEnd w:id="5"/>
      <w:r>
        <w:rPr>
          <w:rFonts w:ascii="Times New Roman" w:eastAsia="Calibri" w:hAnsi="Times New Roman"/>
          <w:b/>
          <w:color w:val="auto"/>
          <w:sz w:val="24"/>
          <w:szCs w:val="24"/>
          <w:lang w:val="lv-LV"/>
        </w:rPr>
        <w:t xml:space="preserve">šu mērķi </w:t>
      </w:r>
    </w:p>
    <w:p w:rsidR="009A3384" w:rsidRPr="00C71212" w:rsidRDefault="009A3384" w:rsidP="009A3384">
      <w:pPr>
        <w:spacing w:after="0" w:line="240" w:lineRule="auto"/>
        <w:ind w:right="-29"/>
        <w:jc w:val="both"/>
        <w:rPr>
          <w:rFonts w:ascii="Times New Roman" w:eastAsia="Calibri" w:hAnsi="Times New Roman"/>
          <w:sz w:val="24"/>
          <w:szCs w:val="24"/>
        </w:rPr>
      </w:pPr>
    </w:p>
    <w:p w:rsidR="009A3384" w:rsidRPr="00E6116C" w:rsidRDefault="009A3384" w:rsidP="009A3384">
      <w:pPr>
        <w:spacing w:after="0" w:line="240" w:lineRule="auto"/>
        <w:ind w:firstLine="709"/>
        <w:jc w:val="both"/>
        <w:rPr>
          <w:rFonts w:ascii="Times New Roman" w:eastAsia="Calibri" w:hAnsi="Times New Roman"/>
          <w:sz w:val="24"/>
          <w:szCs w:val="24"/>
        </w:rPr>
      </w:pPr>
      <w:r w:rsidRPr="00E6116C">
        <w:rPr>
          <w:rFonts w:ascii="Times New Roman" w:hAnsi="Times New Roman"/>
          <w:sz w:val="24"/>
          <w:szCs w:val="24"/>
        </w:rPr>
        <w:t>Plānotās fina</w:t>
      </w:r>
      <w:r>
        <w:rPr>
          <w:rFonts w:ascii="Times New Roman" w:hAnsi="Times New Roman"/>
          <w:sz w:val="24"/>
          <w:szCs w:val="24"/>
        </w:rPr>
        <w:t>nšu prognozes ietver peļņas vai</w:t>
      </w:r>
      <w:r w:rsidRPr="00E6116C">
        <w:rPr>
          <w:rFonts w:ascii="Times New Roman" w:hAnsi="Times New Roman"/>
          <w:sz w:val="24"/>
          <w:szCs w:val="24"/>
        </w:rPr>
        <w:t xml:space="preserve"> zaudējumu aprēķinu, bila</w:t>
      </w:r>
      <w:r>
        <w:rPr>
          <w:rFonts w:ascii="Times New Roman" w:hAnsi="Times New Roman"/>
          <w:sz w:val="24"/>
          <w:szCs w:val="24"/>
        </w:rPr>
        <w:t>nci un naudas plūsmas pārskatu,</w:t>
      </w:r>
      <w:r w:rsidRPr="00E6116C">
        <w:rPr>
          <w:rFonts w:ascii="Times New Roman" w:hAnsi="Times New Roman"/>
          <w:sz w:val="24"/>
          <w:szCs w:val="24"/>
        </w:rPr>
        <w:t xml:space="preserve"> kas sagatavoti atbilstoši Gada pārskatu likumā noteiktajām shēmām. Lai izstrādātu kapitālsabiedrības finanšu prognozes, tika definēti būtiskākie prognožu sagatavošanai nepieciešamie pieņēmumi. Pieņēmumu definēšanai tika noteikti galvenie ieņēmumu, izmaksu un citu pozīciju virzītāji, tas ir ietekmējošie faktori, kuru izmaiņas ņemtas vērā finanšu pozīciju prognožu izstrādē.</w:t>
      </w:r>
      <w:r w:rsidRPr="00E6116C">
        <w:rPr>
          <w:rFonts w:ascii="Times New Roman" w:eastAsia="Calibri" w:hAnsi="Times New Roman"/>
          <w:sz w:val="24"/>
          <w:szCs w:val="24"/>
        </w:rPr>
        <w:t xml:space="preserve"> Viens no primārajiem finanšu mērķiem ir no</w:t>
      </w:r>
      <w:r>
        <w:rPr>
          <w:rFonts w:ascii="Times New Roman" w:eastAsia="Calibri" w:hAnsi="Times New Roman"/>
          <w:sz w:val="24"/>
          <w:szCs w:val="24"/>
        </w:rPr>
        <w:t>drošināt ekonomisko patstāvību.</w:t>
      </w:r>
    </w:p>
    <w:p w:rsidR="009A3384" w:rsidRDefault="009A3384" w:rsidP="009A3384">
      <w:pPr>
        <w:spacing w:after="0" w:line="240" w:lineRule="auto"/>
        <w:ind w:firstLine="709"/>
        <w:jc w:val="both"/>
        <w:rPr>
          <w:rFonts w:ascii="Times New Roman" w:hAnsi="Times New Roman"/>
          <w:b/>
          <w:bCs/>
          <w:color w:val="000000"/>
          <w:sz w:val="24"/>
          <w:szCs w:val="24"/>
          <w:lang w:eastAsia="lv-LV"/>
        </w:rPr>
      </w:pPr>
      <w:r w:rsidRPr="00E6116C">
        <w:rPr>
          <w:rFonts w:ascii="Times New Roman" w:hAnsi="Times New Roman"/>
          <w:b/>
          <w:bCs/>
          <w:color w:val="000000"/>
          <w:sz w:val="24"/>
          <w:szCs w:val="24"/>
          <w:lang w:eastAsia="lv-LV"/>
        </w:rPr>
        <w:t>Makroekonomiskie un specifiskie pieņēmumi</w:t>
      </w:r>
      <w:r>
        <w:rPr>
          <w:rFonts w:ascii="Times New Roman" w:hAnsi="Times New Roman"/>
          <w:b/>
          <w:bCs/>
          <w:color w:val="000000"/>
          <w:sz w:val="24"/>
          <w:szCs w:val="24"/>
          <w:lang w:eastAsia="lv-LV"/>
        </w:rPr>
        <w:t>:</w:t>
      </w:r>
    </w:p>
    <w:p w:rsidR="009A3384" w:rsidRPr="00E6116C" w:rsidRDefault="009A3384" w:rsidP="009A3384">
      <w:pPr>
        <w:numPr>
          <w:ilvl w:val="0"/>
          <w:numId w:val="2"/>
        </w:numPr>
        <w:spacing w:after="0" w:line="240" w:lineRule="auto"/>
        <w:jc w:val="both"/>
        <w:rPr>
          <w:rFonts w:ascii="Times New Roman" w:hAnsi="Times New Roman"/>
          <w:b/>
          <w:bCs/>
          <w:color w:val="000000"/>
          <w:sz w:val="24"/>
          <w:szCs w:val="24"/>
          <w:lang w:eastAsia="lv-LV"/>
        </w:rPr>
      </w:pPr>
      <w:r w:rsidRPr="00E6116C">
        <w:rPr>
          <w:rFonts w:ascii="Times New Roman" w:hAnsi="Times New Roman"/>
          <w:sz w:val="24"/>
          <w:szCs w:val="24"/>
        </w:rPr>
        <w:t>prognozes veidotas sešu gadu periodam 2018.</w:t>
      </w:r>
      <w:r>
        <w:rPr>
          <w:rFonts w:ascii="Times New Roman" w:hAnsi="Times New Roman"/>
          <w:sz w:val="24"/>
          <w:szCs w:val="24"/>
        </w:rPr>
        <w:t xml:space="preserve"> -</w:t>
      </w:r>
      <w:r w:rsidRPr="00E6116C">
        <w:rPr>
          <w:rFonts w:ascii="Times New Roman" w:hAnsi="Times New Roman"/>
          <w:sz w:val="24"/>
          <w:szCs w:val="24"/>
        </w:rPr>
        <w:t xml:space="preserve"> 2023.</w:t>
      </w:r>
      <w:r>
        <w:rPr>
          <w:rFonts w:ascii="Times New Roman" w:hAnsi="Times New Roman"/>
          <w:sz w:val="24"/>
          <w:szCs w:val="24"/>
        </w:rPr>
        <w:t xml:space="preserve"> </w:t>
      </w:r>
      <w:r w:rsidRPr="00E6116C">
        <w:rPr>
          <w:rFonts w:ascii="Times New Roman" w:hAnsi="Times New Roman"/>
          <w:sz w:val="24"/>
          <w:szCs w:val="24"/>
        </w:rPr>
        <w:t>gadam;</w:t>
      </w:r>
    </w:p>
    <w:p w:rsidR="009A3384" w:rsidRPr="00196458" w:rsidRDefault="009A3384" w:rsidP="009A3384">
      <w:pPr>
        <w:numPr>
          <w:ilvl w:val="0"/>
          <w:numId w:val="2"/>
        </w:numPr>
        <w:spacing w:after="0" w:line="240" w:lineRule="auto"/>
        <w:jc w:val="both"/>
        <w:rPr>
          <w:rFonts w:ascii="Times New Roman" w:hAnsi="Times New Roman"/>
          <w:b/>
          <w:bCs/>
          <w:color w:val="000000"/>
          <w:sz w:val="24"/>
          <w:szCs w:val="24"/>
          <w:lang w:eastAsia="lv-LV"/>
        </w:rPr>
      </w:pPr>
      <w:r w:rsidRPr="00E6116C">
        <w:rPr>
          <w:rFonts w:ascii="Times New Roman" w:hAnsi="Times New Roman"/>
          <w:sz w:val="24"/>
          <w:szCs w:val="24"/>
        </w:rPr>
        <w:t>par prognožu bāzes periodu tiek pieņemts 2015.</w:t>
      </w:r>
      <w:r>
        <w:rPr>
          <w:rFonts w:ascii="Times New Roman" w:hAnsi="Times New Roman"/>
          <w:sz w:val="24"/>
          <w:szCs w:val="24"/>
        </w:rPr>
        <w:t xml:space="preserve"> </w:t>
      </w:r>
      <w:r w:rsidRPr="00E6116C">
        <w:rPr>
          <w:rFonts w:ascii="Times New Roman" w:hAnsi="Times New Roman"/>
          <w:sz w:val="24"/>
          <w:szCs w:val="24"/>
        </w:rPr>
        <w:t>-</w:t>
      </w:r>
      <w:r>
        <w:rPr>
          <w:rFonts w:ascii="Times New Roman" w:hAnsi="Times New Roman"/>
          <w:sz w:val="24"/>
          <w:szCs w:val="24"/>
        </w:rPr>
        <w:t xml:space="preserve"> </w:t>
      </w:r>
      <w:r w:rsidRPr="00E6116C">
        <w:rPr>
          <w:rFonts w:ascii="Times New Roman" w:hAnsi="Times New Roman"/>
          <w:sz w:val="24"/>
          <w:szCs w:val="24"/>
        </w:rPr>
        <w:t>2017.</w:t>
      </w:r>
      <w:r>
        <w:rPr>
          <w:rFonts w:ascii="Times New Roman" w:hAnsi="Times New Roman"/>
          <w:sz w:val="24"/>
          <w:szCs w:val="24"/>
        </w:rPr>
        <w:t xml:space="preserve"> </w:t>
      </w:r>
      <w:r w:rsidRPr="00E6116C">
        <w:rPr>
          <w:rFonts w:ascii="Times New Roman" w:hAnsi="Times New Roman"/>
          <w:sz w:val="24"/>
          <w:szCs w:val="24"/>
        </w:rPr>
        <w:t>gads</w:t>
      </w:r>
      <w:r w:rsidRPr="00E6116C">
        <w:rPr>
          <w:rFonts w:ascii="Times New Roman" w:hAnsi="Times New Roman"/>
          <w:color w:val="000000"/>
          <w:sz w:val="24"/>
          <w:szCs w:val="24"/>
        </w:rPr>
        <w:t>.</w:t>
      </w:r>
    </w:p>
    <w:p w:rsidR="009A3384" w:rsidRDefault="009A3384" w:rsidP="009A3384">
      <w:pPr>
        <w:suppressAutoHyphens/>
        <w:spacing w:after="0" w:line="240" w:lineRule="auto"/>
        <w:ind w:firstLine="709"/>
        <w:jc w:val="both"/>
        <w:rPr>
          <w:rFonts w:ascii="Times New Roman" w:hAnsi="Times New Roman"/>
          <w:b/>
          <w:sz w:val="24"/>
          <w:szCs w:val="24"/>
          <w:lang w:eastAsia="ar-SA"/>
        </w:rPr>
      </w:pPr>
      <w:r w:rsidRPr="00E6116C">
        <w:rPr>
          <w:rFonts w:ascii="Times New Roman" w:hAnsi="Times New Roman"/>
          <w:b/>
          <w:sz w:val="24"/>
          <w:szCs w:val="24"/>
          <w:lang w:eastAsia="ar-SA"/>
        </w:rPr>
        <w:t>Ieņēmumi</w:t>
      </w:r>
      <w:r>
        <w:rPr>
          <w:rFonts w:ascii="Times New Roman" w:hAnsi="Times New Roman"/>
          <w:b/>
          <w:sz w:val="24"/>
          <w:szCs w:val="24"/>
          <w:lang w:eastAsia="ar-SA"/>
        </w:rPr>
        <w:t>:</w:t>
      </w:r>
    </w:p>
    <w:p w:rsidR="009A3384" w:rsidRPr="00E6116C" w:rsidRDefault="009A3384" w:rsidP="009A3384">
      <w:pPr>
        <w:numPr>
          <w:ilvl w:val="0"/>
          <w:numId w:val="3"/>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Finanšu aprēķinos tiek ņemti vērā ārējie apstākļi- sagaidāmais izmaksu pieaugums saistībā ar iekārtu nolietošanās un to atjaunošanai nepieciešamās izmaksas, procentu maksājumiem, tādējādi sagaidāmie ienākumi un izdevumi ir mainīgi;</w:t>
      </w:r>
    </w:p>
    <w:p w:rsidR="009A3384" w:rsidRPr="00E6116C" w:rsidRDefault="009A3384" w:rsidP="009A3384">
      <w:pPr>
        <w:numPr>
          <w:ilvl w:val="0"/>
          <w:numId w:val="3"/>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Siltumenerģijas pārvades un pārdošanas apjoms projekta dzīves laikā, kā arī samaksa par šo pakalpojumu visos aprēķina gados ir nemainīga un vienāda ar apjomu un cenu pēc veiktajiem aprēķiniem un plānotajiem apjomiem</w:t>
      </w:r>
      <w:r>
        <w:rPr>
          <w:rFonts w:ascii="Times New Roman" w:hAnsi="Times New Roman"/>
          <w:sz w:val="24"/>
          <w:szCs w:val="24"/>
          <w:lang w:eastAsia="ar-SA"/>
        </w:rPr>
        <w:t>;</w:t>
      </w:r>
    </w:p>
    <w:p w:rsidR="009A3384" w:rsidRPr="00E6116C" w:rsidRDefault="009A3384" w:rsidP="009A3384">
      <w:pPr>
        <w:numPr>
          <w:ilvl w:val="0"/>
          <w:numId w:val="3"/>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Ūdenssaimniecības ieņēmumi ir plā</w:t>
      </w:r>
      <w:r>
        <w:rPr>
          <w:rFonts w:ascii="Times New Roman" w:hAnsi="Times New Roman"/>
          <w:sz w:val="24"/>
          <w:szCs w:val="24"/>
          <w:lang w:eastAsia="ar-SA"/>
        </w:rPr>
        <w:t xml:space="preserve">noti, ar 15% pieaugumu, no 2019. </w:t>
      </w:r>
      <w:r w:rsidRPr="00E6116C">
        <w:rPr>
          <w:rFonts w:ascii="Times New Roman" w:hAnsi="Times New Roman"/>
          <w:sz w:val="24"/>
          <w:szCs w:val="24"/>
          <w:lang w:eastAsia="ar-SA"/>
        </w:rPr>
        <w:t>gada 1</w:t>
      </w:r>
      <w:r>
        <w:rPr>
          <w:rFonts w:ascii="Times New Roman" w:hAnsi="Times New Roman"/>
          <w:sz w:val="24"/>
          <w:szCs w:val="24"/>
          <w:lang w:eastAsia="ar-SA"/>
        </w:rPr>
        <w:t>.</w:t>
      </w:r>
      <w:r w:rsidRPr="00E6116C">
        <w:rPr>
          <w:rFonts w:ascii="Times New Roman" w:hAnsi="Times New Roman"/>
          <w:sz w:val="24"/>
          <w:szCs w:val="24"/>
          <w:lang w:eastAsia="ar-SA"/>
        </w:rPr>
        <w:t xml:space="preserve"> janvāra</w:t>
      </w:r>
      <w:r>
        <w:rPr>
          <w:rFonts w:ascii="Times New Roman" w:hAnsi="Times New Roman"/>
          <w:sz w:val="24"/>
          <w:szCs w:val="24"/>
          <w:lang w:eastAsia="ar-SA"/>
        </w:rPr>
        <w:t>;</w:t>
      </w:r>
    </w:p>
    <w:p w:rsidR="009A3384" w:rsidRPr="00196458" w:rsidRDefault="009A3384" w:rsidP="009A3384">
      <w:pPr>
        <w:numPr>
          <w:ilvl w:val="0"/>
          <w:numId w:val="3"/>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Citi ieņēmumi būtiski nemainīsies.</w:t>
      </w:r>
    </w:p>
    <w:p w:rsidR="009A3384" w:rsidRDefault="009A3384" w:rsidP="009A3384">
      <w:pPr>
        <w:suppressAutoHyphens/>
        <w:spacing w:after="0" w:line="240" w:lineRule="auto"/>
        <w:ind w:firstLine="709"/>
        <w:jc w:val="both"/>
        <w:rPr>
          <w:rFonts w:ascii="Times New Roman" w:hAnsi="Times New Roman"/>
          <w:b/>
          <w:sz w:val="24"/>
          <w:szCs w:val="24"/>
          <w:lang w:eastAsia="ar-SA"/>
        </w:rPr>
      </w:pPr>
      <w:r w:rsidRPr="00E6116C">
        <w:rPr>
          <w:rFonts w:ascii="Times New Roman" w:hAnsi="Times New Roman"/>
          <w:b/>
          <w:sz w:val="24"/>
          <w:szCs w:val="24"/>
          <w:lang w:eastAsia="ar-SA"/>
        </w:rPr>
        <w:t>Izmaksas</w:t>
      </w:r>
      <w:r>
        <w:rPr>
          <w:rFonts w:ascii="Times New Roman" w:hAnsi="Times New Roman"/>
          <w:b/>
          <w:sz w:val="24"/>
          <w:szCs w:val="24"/>
          <w:lang w:eastAsia="ar-SA"/>
        </w:rPr>
        <w:t>:</w:t>
      </w:r>
    </w:p>
    <w:p w:rsidR="009A3384" w:rsidRPr="00E6116C" w:rsidRDefault="009A3384" w:rsidP="009A3384">
      <w:pPr>
        <w:numPr>
          <w:ilvl w:val="0"/>
          <w:numId w:val="4"/>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Finanšu analīzes naudas plūsmā izmaksas atspoguļotas saskaņā ar noteiktajām izmaksu pozīcijām un to kopējām vērtībām. Izmaksās iekļautas elektroenerģijas izmaks</w:t>
      </w:r>
      <w:r>
        <w:rPr>
          <w:rFonts w:ascii="Times New Roman" w:hAnsi="Times New Roman"/>
          <w:sz w:val="24"/>
          <w:szCs w:val="24"/>
          <w:lang w:eastAsia="ar-SA"/>
        </w:rPr>
        <w:t xml:space="preserve">as, pamatlīdzekļu nolietojums, </w:t>
      </w:r>
      <w:r w:rsidRPr="00E6116C">
        <w:rPr>
          <w:rFonts w:ascii="Times New Roman" w:hAnsi="Times New Roman"/>
          <w:sz w:val="24"/>
          <w:szCs w:val="24"/>
          <w:lang w:eastAsia="ar-SA"/>
        </w:rPr>
        <w:t>pamatlīdzekļu remontam nepieciešamie izdevumi, darba samaksa ieskaitot visas valsts noteiktās obligātās iemaksas, apdrošināšanas izdevumi, aizņēmuma procentu maksājumi, administrācijas izdevumi, kā arī citi izdevumi, kas attiecināmi uz saimniecisko darbību</w:t>
      </w:r>
      <w:r>
        <w:rPr>
          <w:rFonts w:ascii="Times New Roman" w:hAnsi="Times New Roman"/>
          <w:sz w:val="24"/>
          <w:szCs w:val="24"/>
          <w:lang w:eastAsia="ar-SA"/>
        </w:rPr>
        <w:t>;</w:t>
      </w:r>
    </w:p>
    <w:p w:rsidR="009A3384" w:rsidRPr="00E6116C" w:rsidRDefault="009A3384" w:rsidP="009A3384">
      <w:pPr>
        <w:numPr>
          <w:ilvl w:val="0"/>
          <w:numId w:val="4"/>
        </w:numPr>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Kapitāls</w:t>
      </w:r>
      <w:r w:rsidRPr="00E6116C">
        <w:rPr>
          <w:rFonts w:ascii="Times New Roman" w:hAnsi="Times New Roman"/>
          <w:sz w:val="24"/>
          <w:szCs w:val="24"/>
          <w:lang w:eastAsia="ar-SA"/>
        </w:rPr>
        <w:t>abiedrībai ir spēkā esoši aizņēmuma līgumi ar AS “Citadele banka” par 151</w:t>
      </w:r>
      <w:r>
        <w:rPr>
          <w:rFonts w:ascii="Times New Roman" w:hAnsi="Times New Roman"/>
          <w:sz w:val="24"/>
          <w:szCs w:val="24"/>
          <w:lang w:eastAsia="ar-SA"/>
        </w:rPr>
        <w:t> </w:t>
      </w:r>
      <w:r w:rsidRPr="00E6116C">
        <w:rPr>
          <w:rFonts w:ascii="Times New Roman" w:hAnsi="Times New Roman"/>
          <w:sz w:val="24"/>
          <w:szCs w:val="24"/>
          <w:lang w:eastAsia="ar-SA"/>
        </w:rPr>
        <w:t>721 EUR aizņēmumu ūdenssaimniecības projekta realizācijai ar 3.55 % likmi ar atmaksas termiņu  4 gadi; aizņēmuma līgums ar Valsts kasi par 1 327</w:t>
      </w:r>
      <w:r>
        <w:rPr>
          <w:rFonts w:ascii="Times New Roman" w:hAnsi="Times New Roman"/>
          <w:sz w:val="24"/>
          <w:szCs w:val="24"/>
          <w:lang w:eastAsia="ar-SA"/>
        </w:rPr>
        <w:t> </w:t>
      </w:r>
      <w:r w:rsidRPr="00E6116C">
        <w:rPr>
          <w:rFonts w:ascii="Times New Roman" w:hAnsi="Times New Roman"/>
          <w:sz w:val="24"/>
          <w:szCs w:val="24"/>
          <w:lang w:eastAsia="ar-SA"/>
        </w:rPr>
        <w:t>417 EUR ūdenssaimniecības projekta realizācijai ar 0.613 % likmi  ar atmaksas termiņu  24 gadi</w:t>
      </w:r>
      <w:r>
        <w:rPr>
          <w:rFonts w:ascii="Times New Roman" w:hAnsi="Times New Roman"/>
          <w:sz w:val="24"/>
          <w:szCs w:val="24"/>
          <w:lang w:eastAsia="ar-SA"/>
        </w:rPr>
        <w:t>.</w:t>
      </w:r>
      <w:r w:rsidRPr="00E6116C">
        <w:rPr>
          <w:rFonts w:ascii="Times New Roman" w:hAnsi="Times New Roman"/>
          <w:sz w:val="24"/>
          <w:szCs w:val="24"/>
          <w:lang w:eastAsia="ar-SA"/>
        </w:rPr>
        <w:t xml:space="preserve"> Esošie </w:t>
      </w:r>
      <w:r w:rsidRPr="00641F8C">
        <w:rPr>
          <w:rFonts w:ascii="Times New Roman" w:hAnsi="Times New Roman"/>
          <w:sz w:val="24"/>
          <w:szCs w:val="24"/>
          <w:lang w:eastAsia="ar-SA"/>
        </w:rPr>
        <w:t>aizņēmumi ir ievērtēti Sabiedrības</w:t>
      </w:r>
      <w:r w:rsidRPr="00E6116C">
        <w:rPr>
          <w:rFonts w:ascii="Times New Roman" w:hAnsi="Times New Roman"/>
          <w:sz w:val="24"/>
          <w:szCs w:val="24"/>
          <w:lang w:eastAsia="ar-SA"/>
        </w:rPr>
        <w:t xml:space="preserve"> finanšu aprēķinos, kas ir atspoguļoti pielikumā</w:t>
      </w:r>
      <w:r>
        <w:rPr>
          <w:rFonts w:ascii="Times New Roman" w:hAnsi="Times New Roman"/>
          <w:sz w:val="24"/>
          <w:szCs w:val="24"/>
          <w:lang w:eastAsia="ar-SA"/>
        </w:rPr>
        <w:t>;</w:t>
      </w:r>
    </w:p>
    <w:p w:rsidR="009A3384" w:rsidRPr="00E6116C" w:rsidRDefault="009A3384" w:rsidP="009A3384">
      <w:pPr>
        <w:numPr>
          <w:ilvl w:val="0"/>
          <w:numId w:val="4"/>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Aizņēmums no LR Valsts kases 2 151</w:t>
      </w:r>
      <w:r>
        <w:rPr>
          <w:rFonts w:ascii="Times New Roman" w:hAnsi="Times New Roman"/>
          <w:sz w:val="24"/>
          <w:szCs w:val="24"/>
          <w:lang w:eastAsia="ar-SA"/>
        </w:rPr>
        <w:t> </w:t>
      </w:r>
      <w:r w:rsidRPr="00E6116C">
        <w:rPr>
          <w:rFonts w:ascii="Times New Roman" w:hAnsi="Times New Roman"/>
          <w:sz w:val="24"/>
          <w:szCs w:val="24"/>
          <w:lang w:eastAsia="ar-SA"/>
        </w:rPr>
        <w:t>190 EUR apmērā uz 25 gadiem. Likme tiek noteikta atbilstoši Sabiedrības pieteikumam izsniegt aizņēmumu – 0.952% gadā</w:t>
      </w:r>
      <w:r>
        <w:rPr>
          <w:rFonts w:ascii="Times New Roman" w:hAnsi="Times New Roman"/>
          <w:sz w:val="24"/>
          <w:szCs w:val="24"/>
          <w:lang w:eastAsia="ar-SA"/>
        </w:rPr>
        <w:t>;</w:t>
      </w:r>
    </w:p>
    <w:p w:rsidR="009A3384" w:rsidRDefault="009A3384" w:rsidP="009A3384">
      <w:pPr>
        <w:numPr>
          <w:ilvl w:val="0"/>
          <w:numId w:val="4"/>
        </w:numPr>
        <w:suppressAutoHyphens/>
        <w:spacing w:after="0" w:line="240" w:lineRule="auto"/>
        <w:jc w:val="both"/>
        <w:rPr>
          <w:rFonts w:ascii="Times New Roman" w:hAnsi="Times New Roman"/>
          <w:b/>
          <w:sz w:val="24"/>
          <w:szCs w:val="24"/>
          <w:lang w:eastAsia="ar-SA"/>
        </w:rPr>
      </w:pPr>
      <w:r w:rsidRPr="00E6116C">
        <w:rPr>
          <w:rFonts w:ascii="Times New Roman" w:hAnsi="Times New Roman"/>
          <w:sz w:val="24"/>
          <w:szCs w:val="24"/>
          <w:lang w:eastAsia="ar-SA"/>
        </w:rPr>
        <w:t>Pamatlīdzekļi tiek uzskaitīti atbilstoši to iegādes vērtībai un amortizācija</w:t>
      </w:r>
      <w:r>
        <w:rPr>
          <w:rFonts w:ascii="Times New Roman" w:hAnsi="Times New Roman"/>
          <w:sz w:val="24"/>
          <w:szCs w:val="24"/>
          <w:lang w:eastAsia="ar-SA"/>
        </w:rPr>
        <w:t>s aprēķiniem ar sekojošām nolietojuma normām:</w:t>
      </w:r>
    </w:p>
    <w:p w:rsidR="009A3384" w:rsidRPr="00743860" w:rsidRDefault="009A3384" w:rsidP="009A3384">
      <w:pPr>
        <w:numPr>
          <w:ilvl w:val="0"/>
          <w:numId w:val="6"/>
        </w:numPr>
        <w:suppressAutoHyphens/>
        <w:spacing w:after="0" w:line="240" w:lineRule="auto"/>
        <w:ind w:hanging="153"/>
        <w:jc w:val="both"/>
        <w:rPr>
          <w:rFonts w:ascii="Times New Roman" w:hAnsi="Times New Roman"/>
          <w:b/>
          <w:sz w:val="24"/>
          <w:szCs w:val="24"/>
          <w:lang w:eastAsia="ar-SA"/>
        </w:rPr>
      </w:pPr>
      <w:r w:rsidRPr="00743860">
        <w:rPr>
          <w:rFonts w:ascii="Times New Roman" w:eastAsia="Calibri" w:hAnsi="Times New Roman"/>
          <w:sz w:val="24"/>
          <w:szCs w:val="24"/>
        </w:rPr>
        <w:t>Ēkas un inženierbūves: 25</w:t>
      </w:r>
      <w:r>
        <w:rPr>
          <w:rFonts w:ascii="Times New Roman" w:eastAsia="Calibri" w:hAnsi="Times New Roman"/>
          <w:sz w:val="24"/>
          <w:szCs w:val="24"/>
        </w:rPr>
        <w:t xml:space="preserve"> </w:t>
      </w:r>
      <w:r w:rsidRPr="00743860">
        <w:rPr>
          <w:rFonts w:ascii="Times New Roman" w:eastAsia="Calibri" w:hAnsi="Times New Roman"/>
          <w:sz w:val="24"/>
          <w:szCs w:val="24"/>
        </w:rPr>
        <w:t>-</w:t>
      </w:r>
      <w:r>
        <w:rPr>
          <w:rFonts w:ascii="Times New Roman" w:eastAsia="Calibri" w:hAnsi="Times New Roman"/>
          <w:sz w:val="24"/>
          <w:szCs w:val="24"/>
        </w:rPr>
        <w:t xml:space="preserve"> </w:t>
      </w:r>
      <w:r w:rsidRPr="00743860">
        <w:rPr>
          <w:rFonts w:ascii="Times New Roman" w:eastAsia="Calibri" w:hAnsi="Times New Roman"/>
          <w:sz w:val="24"/>
          <w:szCs w:val="24"/>
        </w:rPr>
        <w:t>50 gadi;</w:t>
      </w:r>
    </w:p>
    <w:p w:rsidR="009A3384" w:rsidRPr="00743860" w:rsidRDefault="009A3384" w:rsidP="009A3384">
      <w:pPr>
        <w:numPr>
          <w:ilvl w:val="0"/>
          <w:numId w:val="6"/>
        </w:numPr>
        <w:suppressAutoHyphens/>
        <w:spacing w:after="0" w:line="240" w:lineRule="auto"/>
        <w:ind w:hanging="153"/>
        <w:jc w:val="both"/>
        <w:rPr>
          <w:rFonts w:ascii="Times New Roman" w:hAnsi="Times New Roman"/>
          <w:b/>
          <w:sz w:val="24"/>
          <w:szCs w:val="24"/>
          <w:lang w:eastAsia="ar-SA"/>
        </w:rPr>
      </w:pPr>
      <w:r w:rsidRPr="00743860">
        <w:rPr>
          <w:rFonts w:ascii="Times New Roman" w:eastAsia="Calibri" w:hAnsi="Times New Roman"/>
          <w:sz w:val="24"/>
          <w:szCs w:val="24"/>
        </w:rPr>
        <w:t>Iekārtas un aprīkojums: 5</w:t>
      </w:r>
      <w:r>
        <w:rPr>
          <w:rFonts w:ascii="Times New Roman" w:eastAsia="Calibri" w:hAnsi="Times New Roman"/>
          <w:sz w:val="24"/>
          <w:szCs w:val="24"/>
        </w:rPr>
        <w:t xml:space="preserve"> </w:t>
      </w:r>
      <w:r w:rsidRPr="00743860">
        <w:rPr>
          <w:rFonts w:ascii="Times New Roman" w:eastAsia="Calibri" w:hAnsi="Times New Roman"/>
          <w:sz w:val="24"/>
          <w:szCs w:val="24"/>
        </w:rPr>
        <w:t>- 20 gadi.</w:t>
      </w:r>
    </w:p>
    <w:p w:rsidR="009A3384" w:rsidRDefault="009A3384" w:rsidP="009A3384">
      <w:pPr>
        <w:spacing w:after="0" w:line="240" w:lineRule="auto"/>
        <w:ind w:firstLine="709"/>
        <w:jc w:val="both"/>
        <w:rPr>
          <w:rFonts w:ascii="Times New Roman" w:eastAsia="Calibri" w:hAnsi="Times New Roman"/>
          <w:b/>
          <w:sz w:val="24"/>
          <w:szCs w:val="24"/>
        </w:rPr>
      </w:pPr>
      <w:r w:rsidRPr="00510F8E">
        <w:rPr>
          <w:rFonts w:ascii="Times New Roman" w:eastAsia="Calibri" w:hAnsi="Times New Roman"/>
          <w:b/>
          <w:sz w:val="24"/>
          <w:szCs w:val="24"/>
        </w:rPr>
        <w:t>Apgrozāmais kapitāls ir prognozēts balstoties uz sekojošiem pieņēmumiem:</w:t>
      </w:r>
    </w:p>
    <w:p w:rsidR="009A3384" w:rsidRPr="00510F8E" w:rsidRDefault="009A3384" w:rsidP="009A3384">
      <w:pPr>
        <w:numPr>
          <w:ilvl w:val="0"/>
          <w:numId w:val="5"/>
        </w:numPr>
        <w:spacing w:after="0" w:line="240" w:lineRule="auto"/>
        <w:jc w:val="both"/>
        <w:rPr>
          <w:rFonts w:ascii="Times New Roman" w:eastAsia="Calibri" w:hAnsi="Times New Roman"/>
          <w:b/>
          <w:sz w:val="24"/>
          <w:szCs w:val="24"/>
        </w:rPr>
      </w:pPr>
      <w:r>
        <w:rPr>
          <w:rFonts w:ascii="Times New Roman" w:eastAsia="Calibri" w:hAnsi="Times New Roman"/>
          <w:sz w:val="24"/>
          <w:szCs w:val="24"/>
        </w:rPr>
        <w:t>Kapitāls</w:t>
      </w:r>
      <w:r w:rsidRPr="00510F8E">
        <w:rPr>
          <w:rFonts w:ascii="Times New Roman" w:eastAsia="Calibri" w:hAnsi="Times New Roman"/>
          <w:sz w:val="24"/>
          <w:szCs w:val="24"/>
        </w:rPr>
        <w:t>abiedrība ilgtermiņā nodrošina stabilu pašfinansēšanu, tāpēc īstermiņa saistību līmenis pakāpeniski samazinās;</w:t>
      </w:r>
    </w:p>
    <w:p w:rsidR="009A3384" w:rsidRPr="00510F8E" w:rsidRDefault="009A3384" w:rsidP="009A3384">
      <w:pPr>
        <w:numPr>
          <w:ilvl w:val="0"/>
          <w:numId w:val="5"/>
        </w:numPr>
        <w:spacing w:after="0" w:line="240" w:lineRule="auto"/>
        <w:jc w:val="both"/>
        <w:rPr>
          <w:rFonts w:ascii="Times New Roman" w:eastAsia="Calibri" w:hAnsi="Times New Roman"/>
          <w:b/>
          <w:sz w:val="24"/>
          <w:szCs w:val="24"/>
        </w:rPr>
      </w:pPr>
      <w:r w:rsidRPr="00510F8E">
        <w:rPr>
          <w:rFonts w:ascii="Times New Roman" w:eastAsia="Calibri" w:hAnsi="Times New Roman"/>
          <w:sz w:val="24"/>
          <w:szCs w:val="24"/>
        </w:rPr>
        <w:t>Nav plānots, ka krājumu līmenis ne īstermiņā, ne ilgtermiņā būtiski mainīsies;</w:t>
      </w:r>
    </w:p>
    <w:p w:rsidR="009A3384" w:rsidRPr="00510F8E" w:rsidRDefault="009A3384" w:rsidP="009A3384">
      <w:pPr>
        <w:numPr>
          <w:ilvl w:val="0"/>
          <w:numId w:val="5"/>
        </w:numPr>
        <w:spacing w:after="0" w:line="240" w:lineRule="auto"/>
        <w:jc w:val="both"/>
        <w:rPr>
          <w:rFonts w:ascii="Times New Roman" w:eastAsia="Calibri" w:hAnsi="Times New Roman"/>
          <w:b/>
          <w:sz w:val="24"/>
          <w:szCs w:val="24"/>
        </w:rPr>
      </w:pPr>
      <w:r w:rsidRPr="00510F8E">
        <w:rPr>
          <w:rFonts w:ascii="Times New Roman" w:eastAsia="Calibri" w:hAnsi="Times New Roman"/>
          <w:sz w:val="24"/>
          <w:szCs w:val="24"/>
        </w:rPr>
        <w:t>Ņemot vērā apgrozījuma pieaugumu debitoru līmenis būtiski nemainīsies</w:t>
      </w:r>
      <w:r>
        <w:rPr>
          <w:rFonts w:ascii="Times New Roman" w:eastAsia="Calibri" w:hAnsi="Times New Roman"/>
          <w:sz w:val="24"/>
          <w:szCs w:val="24"/>
        </w:rPr>
        <w:t>;</w:t>
      </w:r>
    </w:p>
    <w:p w:rsidR="009A3384" w:rsidRPr="00510F8E" w:rsidRDefault="009A3384" w:rsidP="009A3384">
      <w:pPr>
        <w:numPr>
          <w:ilvl w:val="0"/>
          <w:numId w:val="5"/>
        </w:numPr>
        <w:spacing w:after="0" w:line="240" w:lineRule="auto"/>
        <w:jc w:val="both"/>
        <w:rPr>
          <w:rFonts w:ascii="Times New Roman" w:eastAsia="Calibri" w:hAnsi="Times New Roman"/>
          <w:b/>
          <w:sz w:val="24"/>
          <w:szCs w:val="24"/>
        </w:rPr>
      </w:pPr>
      <w:r w:rsidRPr="00510F8E">
        <w:rPr>
          <w:rFonts w:ascii="Times New Roman" w:hAnsi="Times New Roman"/>
          <w:sz w:val="24"/>
          <w:szCs w:val="24"/>
          <w:lang w:eastAsia="ar-SA"/>
        </w:rPr>
        <w:t xml:space="preserve">Tiek pieņemts, ka blakus pakalpojumu jomā tiks veikta 100% pakalpojumu apmaksa, tā kā apmaksa par šiem pakalpojumiem iedzīvotājiem tiek veikta </w:t>
      </w:r>
      <w:r w:rsidRPr="00510F8E">
        <w:rPr>
          <w:rFonts w:ascii="Times New Roman" w:hAnsi="Times New Roman"/>
          <w:sz w:val="24"/>
          <w:szCs w:val="24"/>
          <w:lang w:eastAsia="ar-SA"/>
        </w:rPr>
        <w:lastRenderedPageBreak/>
        <w:t>pakalpojuma sniegšanas brīdī, bet juridiskām personām tiek izrakstīti rēķini, kuri tiek apmaksāti 10 – 15 dienu laikā</w:t>
      </w:r>
      <w:r>
        <w:rPr>
          <w:rFonts w:ascii="Times New Roman" w:hAnsi="Times New Roman"/>
          <w:sz w:val="24"/>
          <w:szCs w:val="24"/>
          <w:lang w:eastAsia="ar-SA"/>
        </w:rPr>
        <w:t>;</w:t>
      </w:r>
    </w:p>
    <w:p w:rsidR="009A3384" w:rsidRPr="00510F8E" w:rsidRDefault="009A3384" w:rsidP="009A3384">
      <w:pPr>
        <w:numPr>
          <w:ilvl w:val="0"/>
          <w:numId w:val="5"/>
        </w:numPr>
        <w:spacing w:after="0" w:line="240" w:lineRule="auto"/>
        <w:jc w:val="both"/>
        <w:rPr>
          <w:rFonts w:ascii="Times New Roman" w:eastAsia="Calibri" w:hAnsi="Times New Roman"/>
          <w:b/>
          <w:sz w:val="24"/>
          <w:szCs w:val="24"/>
        </w:rPr>
      </w:pPr>
      <w:r>
        <w:rPr>
          <w:rFonts w:ascii="Times New Roman" w:hAnsi="Times New Roman"/>
          <w:sz w:val="24"/>
          <w:szCs w:val="24"/>
          <w:lang w:eastAsia="ar-SA"/>
        </w:rPr>
        <w:t>Kapitāls</w:t>
      </w:r>
      <w:r w:rsidRPr="00510F8E">
        <w:rPr>
          <w:rFonts w:ascii="Times New Roman" w:hAnsi="Times New Roman"/>
          <w:sz w:val="24"/>
          <w:szCs w:val="24"/>
          <w:lang w:eastAsia="ar-SA"/>
        </w:rPr>
        <w:t>abiedrības principiālā nostāja ir pilnībā nodrošināt pašfinansēšanas principu ievērošanu</w:t>
      </w:r>
      <w:r>
        <w:rPr>
          <w:rFonts w:ascii="Times New Roman" w:hAnsi="Times New Roman"/>
          <w:sz w:val="24"/>
          <w:szCs w:val="24"/>
          <w:lang w:eastAsia="ar-SA"/>
        </w:rPr>
        <w:t>;</w:t>
      </w:r>
    </w:p>
    <w:p w:rsidR="009A3384" w:rsidRPr="00510F8E" w:rsidRDefault="009A3384" w:rsidP="009A3384">
      <w:pPr>
        <w:numPr>
          <w:ilvl w:val="0"/>
          <w:numId w:val="5"/>
        </w:numPr>
        <w:spacing w:after="0" w:line="240" w:lineRule="auto"/>
        <w:jc w:val="both"/>
        <w:rPr>
          <w:rFonts w:ascii="Times New Roman" w:eastAsia="Calibri" w:hAnsi="Times New Roman"/>
          <w:b/>
          <w:sz w:val="24"/>
          <w:szCs w:val="24"/>
        </w:rPr>
      </w:pPr>
      <w:r>
        <w:rPr>
          <w:rFonts w:ascii="Times New Roman" w:hAnsi="Times New Roman"/>
          <w:sz w:val="24"/>
          <w:szCs w:val="24"/>
          <w:lang w:eastAsia="ar-SA"/>
        </w:rPr>
        <w:t>Kapitālsabiedrības darbības plāna stratēģisko mērķu sasniegšanai</w:t>
      </w:r>
      <w:r w:rsidRPr="00510F8E">
        <w:rPr>
          <w:rFonts w:ascii="Times New Roman" w:hAnsi="Times New Roman"/>
          <w:sz w:val="24"/>
          <w:szCs w:val="24"/>
          <w:lang w:eastAsia="ar-SA"/>
        </w:rPr>
        <w:t xml:space="preserve"> prognozes ir izdarītas </w:t>
      </w:r>
      <w:r w:rsidRPr="00FD122F">
        <w:rPr>
          <w:rFonts w:ascii="Times New Roman" w:hAnsi="Times New Roman"/>
          <w:sz w:val="24"/>
          <w:szCs w:val="24"/>
          <w:u w:val="single"/>
          <w:lang w:eastAsia="ar-SA"/>
        </w:rPr>
        <w:t>piesardzīgi</w:t>
      </w:r>
      <w:r w:rsidRPr="00510F8E">
        <w:rPr>
          <w:rFonts w:ascii="Times New Roman" w:hAnsi="Times New Roman"/>
          <w:sz w:val="24"/>
          <w:szCs w:val="24"/>
          <w:lang w:eastAsia="ar-SA"/>
        </w:rPr>
        <w:t>, tāpēc nav plānota pirmstermiņa daļas aizņēmuma atmaksa.</w:t>
      </w:r>
    </w:p>
    <w:p w:rsidR="009A3384" w:rsidRPr="006F30E6" w:rsidRDefault="009A3384" w:rsidP="009A3384">
      <w:pPr>
        <w:autoSpaceDE w:val="0"/>
        <w:autoSpaceDN w:val="0"/>
        <w:adjustRightInd w:val="0"/>
        <w:spacing w:after="0" w:line="240" w:lineRule="auto"/>
        <w:jc w:val="both"/>
        <w:rPr>
          <w:rFonts w:ascii="Times New Roman" w:hAnsi="Times New Roman"/>
          <w:color w:val="000000"/>
          <w:sz w:val="24"/>
          <w:szCs w:val="24"/>
        </w:rPr>
      </w:pPr>
    </w:p>
    <w:p w:rsidR="009A3384" w:rsidRPr="009A3384" w:rsidRDefault="009A3384" w:rsidP="009A3384">
      <w:pPr>
        <w:spacing w:after="0" w:line="240" w:lineRule="auto"/>
        <w:ind w:right="-29"/>
        <w:jc w:val="right"/>
        <w:rPr>
          <w:rFonts w:ascii="Times New Roman" w:hAnsi="Times New Roman"/>
          <w:sz w:val="24"/>
          <w:szCs w:val="24"/>
        </w:rPr>
      </w:pPr>
      <w:r w:rsidRPr="009A3384">
        <w:rPr>
          <w:rFonts w:ascii="Times New Roman" w:hAnsi="Times New Roman"/>
          <w:sz w:val="24"/>
          <w:szCs w:val="24"/>
        </w:rPr>
        <w:t>Tabula</w:t>
      </w:r>
      <w:r w:rsidRPr="009A3384">
        <w:rPr>
          <w:rFonts w:ascii="Times New Roman" w:hAnsi="Times New Roman"/>
          <w:sz w:val="24"/>
          <w:szCs w:val="24"/>
        </w:rPr>
        <w:t xml:space="preserve"> Nr.</w:t>
      </w:r>
      <w:r w:rsidRPr="009A3384">
        <w:rPr>
          <w:rFonts w:ascii="Times New Roman" w:hAnsi="Times New Roman"/>
          <w:sz w:val="24"/>
          <w:szCs w:val="24"/>
        </w:rPr>
        <w:t>1  SIA “KKP” peļņas –zaudējumu prognoze 2018. - 2023. gadam</w:t>
      </w:r>
    </w:p>
    <w:p w:rsidR="009A3384" w:rsidRPr="00C71212" w:rsidRDefault="009A3384" w:rsidP="009A3384">
      <w:pPr>
        <w:spacing w:after="0" w:line="240" w:lineRule="auto"/>
        <w:ind w:right="-29"/>
        <w:jc w:val="both"/>
        <w:rPr>
          <w:rFonts w:ascii="Times New Roman" w:eastAsia="Calibri" w:hAnsi="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134"/>
        <w:gridCol w:w="1134"/>
        <w:gridCol w:w="1134"/>
        <w:gridCol w:w="1134"/>
        <w:gridCol w:w="1134"/>
      </w:tblGrid>
      <w:tr w:rsidR="009A3384" w:rsidTr="00BC5C1B">
        <w:trPr>
          <w:jc w:val="center"/>
        </w:trPr>
        <w:tc>
          <w:tcPr>
            <w:tcW w:w="2263"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Rādītājs</w:t>
            </w:r>
          </w:p>
        </w:tc>
        <w:tc>
          <w:tcPr>
            <w:tcW w:w="1134"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2018. gads, EUR</w:t>
            </w:r>
          </w:p>
        </w:tc>
        <w:tc>
          <w:tcPr>
            <w:tcW w:w="1134"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2019. gads, EUR</w:t>
            </w:r>
          </w:p>
        </w:tc>
        <w:tc>
          <w:tcPr>
            <w:tcW w:w="1134"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2020. gads, EUR</w:t>
            </w:r>
          </w:p>
        </w:tc>
        <w:tc>
          <w:tcPr>
            <w:tcW w:w="1134"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2021. gads, EUR</w:t>
            </w:r>
          </w:p>
        </w:tc>
        <w:tc>
          <w:tcPr>
            <w:tcW w:w="1134"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2022. gads, EUR</w:t>
            </w:r>
          </w:p>
        </w:tc>
        <w:tc>
          <w:tcPr>
            <w:tcW w:w="1134" w:type="dxa"/>
            <w:shd w:val="clear" w:color="auto" w:fill="66FF66"/>
            <w:vAlign w:val="center"/>
          </w:tcPr>
          <w:p w:rsidR="009A3384" w:rsidRPr="00C87996" w:rsidRDefault="009A3384" w:rsidP="00BC5C1B">
            <w:pPr>
              <w:spacing w:after="0"/>
              <w:ind w:right="-29"/>
              <w:jc w:val="center"/>
              <w:rPr>
                <w:rFonts w:ascii="Times New Roman" w:eastAsia="Calibri" w:hAnsi="Times New Roman"/>
                <w:b/>
                <w:sz w:val="24"/>
                <w:szCs w:val="24"/>
              </w:rPr>
            </w:pPr>
            <w:r w:rsidRPr="00C87996">
              <w:rPr>
                <w:rFonts w:ascii="Times New Roman" w:eastAsia="Calibri" w:hAnsi="Times New Roman"/>
                <w:b/>
                <w:sz w:val="24"/>
                <w:szCs w:val="24"/>
              </w:rPr>
              <w:t>2023. gads, EUR</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rPr>
            </w:pPr>
            <w:r w:rsidRPr="00B842AE">
              <w:rPr>
                <w:rFonts w:ascii="Times New Roman" w:hAnsi="Times New Roman" w:cs="Times New Roman"/>
                <w:b/>
                <w:bCs/>
                <w:sz w:val="22"/>
                <w:szCs w:val="22"/>
              </w:rPr>
              <w:t>Neto apgrozījums</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1014712</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1081913</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1082913</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1083913</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1094913</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1095913</w:t>
            </w:r>
          </w:p>
        </w:tc>
      </w:tr>
      <w:tr w:rsidR="009A3384" w:rsidTr="00BC5C1B">
        <w:trPr>
          <w:jc w:val="center"/>
        </w:trPr>
        <w:tc>
          <w:tcPr>
            <w:tcW w:w="2263" w:type="dxa"/>
            <w:shd w:val="clear" w:color="auto" w:fill="auto"/>
          </w:tcPr>
          <w:p w:rsidR="009A3384" w:rsidRPr="00B842AE" w:rsidRDefault="009A3384" w:rsidP="00BC5C1B">
            <w:pPr>
              <w:pStyle w:val="Default"/>
              <w:rPr>
                <w:rFonts w:ascii="Times New Roman" w:hAnsi="Times New Roman" w:cs="Times New Roman"/>
              </w:rPr>
            </w:pPr>
            <w:r w:rsidRPr="00B842AE">
              <w:rPr>
                <w:rFonts w:ascii="Times New Roman" w:hAnsi="Times New Roman" w:cs="Times New Roman"/>
                <w:sz w:val="22"/>
                <w:szCs w:val="22"/>
              </w:rPr>
              <w:t>Pārdotās produkcijas ražošanas izmaksas</w:t>
            </w:r>
          </w:p>
        </w:tc>
        <w:tc>
          <w:tcPr>
            <w:tcW w:w="1134" w:type="dxa"/>
            <w:shd w:val="clear" w:color="auto" w:fill="auto"/>
          </w:tcPr>
          <w:p w:rsidR="009A3384" w:rsidRPr="00C87996" w:rsidRDefault="009A3384" w:rsidP="00BC5C1B">
            <w:pPr>
              <w:ind w:right="-29"/>
              <w:jc w:val="center"/>
              <w:rPr>
                <w:rFonts w:ascii="Times New Roman" w:eastAsia="Calibri" w:hAnsi="Times New Roman"/>
                <w:sz w:val="24"/>
                <w:szCs w:val="24"/>
              </w:rPr>
            </w:pPr>
            <w:r w:rsidRPr="00C87996">
              <w:rPr>
                <w:rFonts w:ascii="Times New Roman" w:eastAsia="Calibri" w:hAnsi="Times New Roman"/>
                <w:sz w:val="24"/>
                <w:szCs w:val="24"/>
              </w:rPr>
              <w:t>-939662</w:t>
            </w:r>
          </w:p>
        </w:tc>
        <w:tc>
          <w:tcPr>
            <w:tcW w:w="1134" w:type="dxa"/>
            <w:shd w:val="clear" w:color="auto" w:fill="auto"/>
          </w:tcPr>
          <w:p w:rsidR="009A3384" w:rsidRPr="00C87996" w:rsidRDefault="009A3384" w:rsidP="00BC5C1B">
            <w:pPr>
              <w:ind w:right="-29"/>
              <w:jc w:val="center"/>
              <w:rPr>
                <w:rFonts w:ascii="Times New Roman" w:eastAsia="Calibri" w:hAnsi="Times New Roman"/>
                <w:sz w:val="24"/>
                <w:szCs w:val="24"/>
              </w:rPr>
            </w:pPr>
            <w:r w:rsidRPr="00C87996">
              <w:rPr>
                <w:rFonts w:ascii="Times New Roman" w:eastAsia="Calibri" w:hAnsi="Times New Roman"/>
                <w:sz w:val="24"/>
                <w:szCs w:val="24"/>
              </w:rPr>
              <w:t>-929662</w:t>
            </w:r>
          </w:p>
        </w:tc>
        <w:tc>
          <w:tcPr>
            <w:tcW w:w="1134" w:type="dxa"/>
            <w:shd w:val="clear" w:color="auto" w:fill="auto"/>
          </w:tcPr>
          <w:p w:rsidR="009A3384" w:rsidRPr="00C87996" w:rsidRDefault="009A3384" w:rsidP="00BC5C1B">
            <w:pPr>
              <w:ind w:right="-29"/>
              <w:jc w:val="center"/>
              <w:rPr>
                <w:rFonts w:ascii="Times New Roman" w:eastAsia="Calibri" w:hAnsi="Times New Roman"/>
                <w:sz w:val="24"/>
                <w:szCs w:val="24"/>
              </w:rPr>
            </w:pPr>
            <w:r w:rsidRPr="00C87996">
              <w:rPr>
                <w:rFonts w:ascii="Times New Roman" w:eastAsia="Calibri" w:hAnsi="Times New Roman"/>
                <w:sz w:val="24"/>
                <w:szCs w:val="24"/>
              </w:rPr>
              <w:t>-972942</w:t>
            </w:r>
          </w:p>
        </w:tc>
        <w:tc>
          <w:tcPr>
            <w:tcW w:w="1134" w:type="dxa"/>
            <w:shd w:val="clear" w:color="auto" w:fill="auto"/>
          </w:tcPr>
          <w:p w:rsidR="009A3384" w:rsidRPr="00C87996" w:rsidRDefault="009A3384" w:rsidP="00BC5C1B">
            <w:pPr>
              <w:ind w:right="-29"/>
              <w:jc w:val="center"/>
              <w:rPr>
                <w:rFonts w:ascii="Times New Roman" w:eastAsia="Calibri" w:hAnsi="Times New Roman"/>
                <w:sz w:val="24"/>
                <w:szCs w:val="24"/>
              </w:rPr>
            </w:pPr>
            <w:r w:rsidRPr="00C87996">
              <w:rPr>
                <w:rFonts w:ascii="Times New Roman" w:eastAsia="Calibri" w:hAnsi="Times New Roman"/>
                <w:sz w:val="24"/>
                <w:szCs w:val="24"/>
              </w:rPr>
              <w:t>-980767</w:t>
            </w:r>
          </w:p>
        </w:tc>
        <w:tc>
          <w:tcPr>
            <w:tcW w:w="1134" w:type="dxa"/>
            <w:shd w:val="clear" w:color="auto" w:fill="auto"/>
          </w:tcPr>
          <w:p w:rsidR="009A3384" w:rsidRPr="00C87996" w:rsidRDefault="009A3384" w:rsidP="00BC5C1B">
            <w:pPr>
              <w:ind w:right="-29"/>
              <w:jc w:val="center"/>
              <w:rPr>
                <w:rFonts w:ascii="Times New Roman" w:eastAsia="Calibri" w:hAnsi="Times New Roman"/>
                <w:sz w:val="24"/>
                <w:szCs w:val="24"/>
              </w:rPr>
            </w:pPr>
            <w:r w:rsidRPr="00C87996">
              <w:rPr>
                <w:rFonts w:ascii="Times New Roman" w:eastAsia="Calibri" w:hAnsi="Times New Roman"/>
                <w:sz w:val="24"/>
                <w:szCs w:val="24"/>
              </w:rPr>
              <w:t>-983767</w:t>
            </w:r>
          </w:p>
        </w:tc>
        <w:tc>
          <w:tcPr>
            <w:tcW w:w="1134" w:type="dxa"/>
            <w:shd w:val="clear" w:color="auto" w:fill="auto"/>
          </w:tcPr>
          <w:p w:rsidR="009A3384" w:rsidRPr="00C87996" w:rsidRDefault="009A3384" w:rsidP="00BC5C1B">
            <w:pPr>
              <w:ind w:right="-29"/>
              <w:jc w:val="center"/>
              <w:rPr>
                <w:rFonts w:ascii="Times New Roman" w:eastAsia="Calibri" w:hAnsi="Times New Roman"/>
                <w:sz w:val="24"/>
                <w:szCs w:val="24"/>
              </w:rPr>
            </w:pPr>
            <w:r w:rsidRPr="00C87996">
              <w:rPr>
                <w:rFonts w:ascii="Times New Roman" w:eastAsia="Calibri" w:hAnsi="Times New Roman"/>
                <w:sz w:val="24"/>
                <w:szCs w:val="24"/>
              </w:rPr>
              <w:t>-989304</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rPr>
            </w:pPr>
            <w:r w:rsidRPr="00B842AE">
              <w:rPr>
                <w:rFonts w:ascii="Times New Roman" w:hAnsi="Times New Roman" w:cs="Times New Roman"/>
                <w:b/>
                <w:bCs/>
                <w:sz w:val="22"/>
                <w:szCs w:val="22"/>
              </w:rPr>
              <w:t>Bruto peļņa vai zaudējumi</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75050</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152251</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109971</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Pr>
                <w:rFonts w:ascii="Times New Roman" w:eastAsia="Calibri" w:hAnsi="Times New Roman"/>
                <w:b/>
                <w:sz w:val="24"/>
                <w:szCs w:val="24"/>
              </w:rPr>
              <w:t>103146</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Pr>
                <w:rFonts w:ascii="Times New Roman" w:eastAsia="Calibri" w:hAnsi="Times New Roman"/>
                <w:b/>
                <w:sz w:val="24"/>
                <w:szCs w:val="24"/>
              </w:rPr>
              <w:t>111146</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Pr>
                <w:rFonts w:ascii="Times New Roman" w:eastAsia="Calibri" w:hAnsi="Times New Roman"/>
                <w:b/>
                <w:sz w:val="24"/>
                <w:szCs w:val="24"/>
              </w:rPr>
              <w:t>106609</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rPr>
            </w:pPr>
            <w:r w:rsidRPr="0039158F">
              <w:rPr>
                <w:rFonts w:ascii="Times New Roman" w:hAnsi="Times New Roman" w:cs="Times New Roman"/>
                <w:sz w:val="22"/>
                <w:szCs w:val="22"/>
              </w:rPr>
              <w:t>Administrācijas izmaksas</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-121813</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-121813</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-121813</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-121813</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-121813</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-121813</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 xml:space="preserve">Pārējie saimnieciskās darbības </w:t>
            </w:r>
            <w:r w:rsidRPr="0039158F">
              <w:rPr>
                <w:rFonts w:ascii="Times New Roman" w:hAnsi="Times New Roman"/>
              </w:rPr>
              <w:t>ieņēmumi</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88260</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117930</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117930</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117930</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117930</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117930</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Pārējās saimnieciskās darbības</w:t>
            </w:r>
            <w:r>
              <w:rPr>
                <w:rFonts w:ascii="Times New Roman" w:hAnsi="Times New Roman" w:cs="Times New Roman"/>
                <w:sz w:val="22"/>
                <w:szCs w:val="22"/>
              </w:rPr>
              <w:t xml:space="preserve"> </w:t>
            </w:r>
            <w:r w:rsidRPr="0039158F">
              <w:rPr>
                <w:rFonts w:ascii="Times New Roman" w:hAnsi="Times New Roman"/>
              </w:rPr>
              <w:t>izmaksas</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-62022</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-62022</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-62022</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-62022</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-62022</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-62022</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 xml:space="preserve">Procentu maksājumi u.tml. </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-32402</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-29771</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-27141</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-24511</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-23124</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-22152</w:t>
            </w:r>
          </w:p>
        </w:tc>
      </w:tr>
      <w:tr w:rsidR="009A3384" w:rsidTr="00BC5C1B">
        <w:trPr>
          <w:jc w:val="center"/>
        </w:trPr>
        <w:tc>
          <w:tcPr>
            <w:tcW w:w="2263" w:type="dxa"/>
            <w:shd w:val="clear" w:color="auto" w:fill="auto"/>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Peļņa vai zaudējumi pirms ārkārtas posteņiem un nodokļiem</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-52927</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56575</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16925</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12730</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22117</w:t>
            </w:r>
          </w:p>
        </w:tc>
        <w:tc>
          <w:tcPr>
            <w:tcW w:w="1134" w:type="dxa"/>
            <w:shd w:val="clear" w:color="auto" w:fill="auto"/>
          </w:tcPr>
          <w:p w:rsidR="009A3384" w:rsidRPr="0039158F" w:rsidRDefault="009A3384" w:rsidP="00BC5C1B">
            <w:pPr>
              <w:ind w:right="-29"/>
              <w:jc w:val="center"/>
              <w:rPr>
                <w:rFonts w:ascii="Times New Roman" w:eastAsia="Calibri" w:hAnsi="Times New Roman"/>
                <w:sz w:val="24"/>
                <w:szCs w:val="24"/>
              </w:rPr>
            </w:pPr>
            <w:r w:rsidRPr="0039158F">
              <w:rPr>
                <w:rFonts w:ascii="Times New Roman" w:eastAsia="Calibri" w:hAnsi="Times New Roman"/>
                <w:sz w:val="24"/>
                <w:szCs w:val="24"/>
              </w:rPr>
              <w:t>18552</w:t>
            </w:r>
          </w:p>
        </w:tc>
      </w:tr>
      <w:tr w:rsidR="009A3384" w:rsidTr="00BC5C1B">
        <w:trPr>
          <w:jc w:val="center"/>
        </w:trPr>
        <w:tc>
          <w:tcPr>
            <w:tcW w:w="2263" w:type="dxa"/>
            <w:shd w:val="clear" w:color="auto" w:fill="auto"/>
          </w:tcPr>
          <w:p w:rsidR="009A3384" w:rsidRPr="00B842AE" w:rsidRDefault="009A3384" w:rsidP="00BC5C1B">
            <w:pPr>
              <w:pStyle w:val="Default"/>
              <w:rPr>
                <w:rFonts w:ascii="Times New Roman" w:hAnsi="Times New Roman" w:cs="Times New Roman"/>
                <w:sz w:val="22"/>
                <w:szCs w:val="22"/>
              </w:rPr>
            </w:pPr>
            <w:r w:rsidRPr="00B842AE">
              <w:rPr>
                <w:rFonts w:ascii="Times New Roman" w:hAnsi="Times New Roman" w:cs="Times New Roman"/>
                <w:b/>
                <w:bCs/>
                <w:sz w:val="22"/>
                <w:szCs w:val="22"/>
              </w:rPr>
              <w:t>Pārskata gada peļņa vai zaudējumi</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-52927</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56575</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16925</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1</w:t>
            </w:r>
            <w:r>
              <w:rPr>
                <w:rFonts w:ascii="Times New Roman" w:eastAsia="Calibri" w:hAnsi="Times New Roman"/>
                <w:b/>
                <w:sz w:val="24"/>
                <w:szCs w:val="24"/>
              </w:rPr>
              <w:t>2</w:t>
            </w:r>
            <w:r w:rsidRPr="00B842AE">
              <w:rPr>
                <w:rFonts w:ascii="Times New Roman" w:eastAsia="Calibri" w:hAnsi="Times New Roman"/>
                <w:b/>
                <w:sz w:val="24"/>
                <w:szCs w:val="24"/>
              </w:rPr>
              <w:t>730</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sidRPr="00B842AE">
              <w:rPr>
                <w:rFonts w:ascii="Times New Roman" w:eastAsia="Calibri" w:hAnsi="Times New Roman"/>
                <w:b/>
                <w:sz w:val="24"/>
                <w:szCs w:val="24"/>
              </w:rPr>
              <w:t>2</w:t>
            </w:r>
            <w:r>
              <w:rPr>
                <w:rFonts w:ascii="Times New Roman" w:eastAsia="Calibri" w:hAnsi="Times New Roman"/>
                <w:b/>
                <w:sz w:val="24"/>
                <w:szCs w:val="24"/>
              </w:rPr>
              <w:t>2</w:t>
            </w:r>
            <w:r w:rsidRPr="00B842AE">
              <w:rPr>
                <w:rFonts w:ascii="Times New Roman" w:eastAsia="Calibri" w:hAnsi="Times New Roman"/>
                <w:b/>
                <w:sz w:val="24"/>
                <w:szCs w:val="24"/>
              </w:rPr>
              <w:t>117</w:t>
            </w:r>
          </w:p>
        </w:tc>
        <w:tc>
          <w:tcPr>
            <w:tcW w:w="1134" w:type="dxa"/>
            <w:shd w:val="clear" w:color="auto" w:fill="auto"/>
          </w:tcPr>
          <w:p w:rsidR="009A3384" w:rsidRPr="00B842AE" w:rsidRDefault="009A3384" w:rsidP="00BC5C1B">
            <w:pPr>
              <w:ind w:right="-29"/>
              <w:jc w:val="center"/>
              <w:rPr>
                <w:rFonts w:ascii="Times New Roman" w:eastAsia="Calibri" w:hAnsi="Times New Roman"/>
                <w:b/>
                <w:sz w:val="24"/>
                <w:szCs w:val="24"/>
              </w:rPr>
            </w:pPr>
            <w:r>
              <w:rPr>
                <w:rFonts w:ascii="Times New Roman" w:eastAsia="Calibri" w:hAnsi="Times New Roman"/>
                <w:b/>
                <w:sz w:val="24"/>
                <w:szCs w:val="24"/>
              </w:rPr>
              <w:t>18</w:t>
            </w:r>
            <w:r w:rsidRPr="00B842AE">
              <w:rPr>
                <w:rFonts w:ascii="Times New Roman" w:eastAsia="Calibri" w:hAnsi="Times New Roman"/>
                <w:b/>
                <w:sz w:val="24"/>
                <w:szCs w:val="24"/>
              </w:rPr>
              <w:t>552</w:t>
            </w:r>
          </w:p>
        </w:tc>
      </w:tr>
    </w:tbl>
    <w:p w:rsidR="009A3384" w:rsidRPr="00C71212" w:rsidRDefault="009A3384" w:rsidP="009A3384">
      <w:pPr>
        <w:spacing w:after="0" w:line="240" w:lineRule="auto"/>
        <w:ind w:right="-29"/>
        <w:jc w:val="both"/>
        <w:rPr>
          <w:rFonts w:ascii="Times New Roman" w:eastAsia="Calibri" w:hAnsi="Times New Roman"/>
          <w:sz w:val="24"/>
          <w:szCs w:val="24"/>
        </w:rPr>
      </w:pPr>
    </w:p>
    <w:p w:rsidR="009A3384" w:rsidRDefault="009A3384" w:rsidP="009A3384">
      <w:pPr>
        <w:spacing w:after="0" w:line="240" w:lineRule="auto"/>
        <w:ind w:right="-29"/>
        <w:jc w:val="right"/>
        <w:rPr>
          <w:rFonts w:ascii="Times New Roman" w:hAnsi="Times New Roman"/>
          <w:sz w:val="24"/>
          <w:szCs w:val="24"/>
        </w:rPr>
      </w:pPr>
      <w:r>
        <w:rPr>
          <w:rFonts w:ascii="Times New Roman" w:hAnsi="Times New Roman"/>
          <w:sz w:val="24"/>
          <w:szCs w:val="24"/>
        </w:rPr>
        <w:t>T</w:t>
      </w:r>
      <w:r w:rsidRPr="004C55A8">
        <w:rPr>
          <w:rFonts w:ascii="Times New Roman" w:hAnsi="Times New Roman"/>
          <w:sz w:val="24"/>
          <w:szCs w:val="24"/>
        </w:rPr>
        <w:t>abula</w:t>
      </w:r>
      <w:r>
        <w:rPr>
          <w:rFonts w:ascii="Times New Roman" w:hAnsi="Times New Roman"/>
          <w:sz w:val="24"/>
          <w:szCs w:val="24"/>
        </w:rPr>
        <w:t xml:space="preserve"> Nr.</w:t>
      </w:r>
      <w:r>
        <w:rPr>
          <w:rFonts w:ascii="Times New Roman" w:hAnsi="Times New Roman"/>
          <w:sz w:val="24"/>
          <w:szCs w:val="24"/>
        </w:rPr>
        <w:t>2</w:t>
      </w:r>
      <w:r w:rsidRPr="004C55A8">
        <w:rPr>
          <w:rFonts w:ascii="Times New Roman" w:hAnsi="Times New Roman"/>
          <w:sz w:val="24"/>
          <w:szCs w:val="24"/>
        </w:rPr>
        <w:t xml:space="preserve"> SIA „KKP” plānotā bilance 2018</w:t>
      </w:r>
      <w:r>
        <w:rPr>
          <w:rFonts w:ascii="Times New Roman" w:hAnsi="Times New Roman"/>
          <w:sz w:val="24"/>
          <w:szCs w:val="24"/>
        </w:rPr>
        <w:t xml:space="preserve">. </w:t>
      </w:r>
      <w:r w:rsidRPr="004C55A8">
        <w:rPr>
          <w:rFonts w:ascii="Times New Roman" w:hAnsi="Times New Roman"/>
          <w:sz w:val="24"/>
          <w:szCs w:val="24"/>
        </w:rPr>
        <w:t>-</w:t>
      </w:r>
      <w:r>
        <w:rPr>
          <w:rFonts w:ascii="Times New Roman" w:hAnsi="Times New Roman"/>
          <w:sz w:val="24"/>
          <w:szCs w:val="24"/>
        </w:rPr>
        <w:t xml:space="preserve"> </w:t>
      </w:r>
      <w:r w:rsidRPr="004C55A8">
        <w:rPr>
          <w:rFonts w:ascii="Times New Roman" w:hAnsi="Times New Roman"/>
          <w:sz w:val="24"/>
          <w:szCs w:val="24"/>
        </w:rPr>
        <w:t>2023. gadam</w:t>
      </w:r>
    </w:p>
    <w:p w:rsidR="009A3384" w:rsidRPr="00C71212" w:rsidRDefault="009A3384" w:rsidP="009A3384">
      <w:pPr>
        <w:spacing w:after="0" w:line="240" w:lineRule="auto"/>
        <w:ind w:right="-29"/>
        <w:jc w:val="both"/>
        <w:rPr>
          <w:rFonts w:ascii="Times New Roman" w:eastAsia="Calibri" w:hAnsi="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134"/>
        <w:gridCol w:w="1134"/>
        <w:gridCol w:w="1134"/>
        <w:gridCol w:w="1134"/>
        <w:gridCol w:w="1134"/>
      </w:tblGrid>
      <w:tr w:rsidR="009A3384" w:rsidTr="00BC5C1B">
        <w:trPr>
          <w:jc w:val="center"/>
        </w:trPr>
        <w:tc>
          <w:tcPr>
            <w:tcW w:w="2263"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Pr>
                <w:rFonts w:ascii="Times New Roman" w:eastAsia="Calibri" w:hAnsi="Times New Roman"/>
                <w:b/>
                <w:sz w:val="24"/>
                <w:szCs w:val="24"/>
              </w:rPr>
              <w:t>Rādītājs</w:t>
            </w:r>
          </w:p>
        </w:tc>
        <w:tc>
          <w:tcPr>
            <w:tcW w:w="1134"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2018. gads, EUR</w:t>
            </w:r>
          </w:p>
        </w:tc>
        <w:tc>
          <w:tcPr>
            <w:tcW w:w="1134"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2019. gads, EUR</w:t>
            </w:r>
          </w:p>
        </w:tc>
        <w:tc>
          <w:tcPr>
            <w:tcW w:w="1134"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2020. gads, EUR</w:t>
            </w:r>
          </w:p>
        </w:tc>
        <w:tc>
          <w:tcPr>
            <w:tcW w:w="1134"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2021. gads, EUR</w:t>
            </w:r>
          </w:p>
        </w:tc>
        <w:tc>
          <w:tcPr>
            <w:tcW w:w="1134"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2022. gads, EUR</w:t>
            </w:r>
          </w:p>
        </w:tc>
        <w:tc>
          <w:tcPr>
            <w:tcW w:w="1134"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2023. gads, EUR</w:t>
            </w:r>
          </w:p>
        </w:tc>
      </w:tr>
      <w:tr w:rsidR="009A3384" w:rsidTr="00BC5C1B">
        <w:trPr>
          <w:jc w:val="center"/>
        </w:trPr>
        <w:tc>
          <w:tcPr>
            <w:tcW w:w="9067" w:type="dxa"/>
            <w:gridSpan w:val="7"/>
            <w:shd w:val="clear" w:color="auto" w:fill="D6E3BC"/>
          </w:tcPr>
          <w:p w:rsidR="009A3384" w:rsidRPr="0039158F" w:rsidRDefault="009A3384" w:rsidP="00BC5C1B">
            <w:pPr>
              <w:spacing w:after="0"/>
              <w:ind w:right="-29"/>
              <w:rPr>
                <w:rFonts w:ascii="Times New Roman" w:eastAsia="Calibri" w:hAnsi="Times New Roman"/>
                <w:b/>
                <w:sz w:val="24"/>
                <w:szCs w:val="24"/>
              </w:rPr>
            </w:pPr>
            <w:r w:rsidRPr="0039158F">
              <w:rPr>
                <w:rFonts w:ascii="Times New Roman" w:hAnsi="Times New Roman"/>
                <w:b/>
                <w:bCs/>
                <w:sz w:val="24"/>
                <w:szCs w:val="24"/>
                <w:u w:val="single"/>
              </w:rPr>
              <w:t>Aktīvs</w:t>
            </w:r>
          </w:p>
        </w:tc>
      </w:tr>
      <w:tr w:rsidR="009A3384" w:rsidTr="00BC5C1B">
        <w:trPr>
          <w:jc w:val="center"/>
        </w:trPr>
        <w:tc>
          <w:tcPr>
            <w:tcW w:w="2263" w:type="dxa"/>
            <w:shd w:val="clear" w:color="auto" w:fill="D6E3BC"/>
          </w:tcPr>
          <w:tbl>
            <w:tblPr>
              <w:tblW w:w="0" w:type="auto"/>
              <w:tblBorders>
                <w:top w:val="nil"/>
                <w:left w:val="nil"/>
                <w:bottom w:val="nil"/>
                <w:right w:val="nil"/>
              </w:tblBorders>
              <w:tblLook w:val="0000" w:firstRow="0" w:lastRow="0" w:firstColumn="0" w:lastColumn="0" w:noHBand="0" w:noVBand="0"/>
            </w:tblPr>
            <w:tblGrid>
              <w:gridCol w:w="1512"/>
            </w:tblGrid>
            <w:tr w:rsidR="009A3384" w:rsidRPr="0039158F" w:rsidTr="00BC5C1B">
              <w:trPr>
                <w:trHeight w:val="110"/>
              </w:trPr>
              <w:tc>
                <w:tcPr>
                  <w:tcW w:w="0" w:type="auto"/>
                </w:tcPr>
                <w:p w:rsidR="009A3384" w:rsidRPr="00FA7C5D" w:rsidRDefault="009A3384" w:rsidP="00BC5C1B">
                  <w:pPr>
                    <w:autoSpaceDE w:val="0"/>
                    <w:autoSpaceDN w:val="0"/>
                    <w:adjustRightInd w:val="0"/>
                    <w:spacing w:after="0" w:line="240" w:lineRule="auto"/>
                    <w:rPr>
                      <w:rFonts w:ascii="Times New Roman" w:hAnsi="Times New Roman"/>
                      <w:color w:val="000000"/>
                      <w:u w:val="single"/>
                    </w:rPr>
                  </w:pPr>
                  <w:r w:rsidRPr="00FA7C5D">
                    <w:rPr>
                      <w:rFonts w:ascii="Times New Roman" w:hAnsi="Times New Roman"/>
                      <w:b/>
                      <w:bCs/>
                      <w:color w:val="000000"/>
                      <w:u w:val="single"/>
                    </w:rPr>
                    <w:t>Pamatlīdzekļi</w:t>
                  </w:r>
                </w:p>
              </w:tc>
            </w:tr>
            <w:tr w:rsidR="009A3384" w:rsidRPr="0039158F" w:rsidTr="00BC5C1B">
              <w:trPr>
                <w:trHeight w:val="244"/>
              </w:trPr>
              <w:tc>
                <w:tcPr>
                  <w:tcW w:w="0" w:type="auto"/>
                </w:tcPr>
                <w:p w:rsidR="009A3384" w:rsidRPr="0039158F" w:rsidRDefault="009A3384" w:rsidP="00BC5C1B">
                  <w:pPr>
                    <w:autoSpaceDE w:val="0"/>
                    <w:autoSpaceDN w:val="0"/>
                    <w:adjustRightInd w:val="0"/>
                    <w:spacing w:after="0" w:line="240" w:lineRule="auto"/>
                    <w:rPr>
                      <w:rFonts w:ascii="Times New Roman" w:hAnsi="Times New Roman"/>
                      <w:color w:val="000000"/>
                    </w:rPr>
                  </w:pPr>
                </w:p>
              </w:tc>
            </w:tr>
          </w:tbl>
          <w:p w:rsidR="009A3384" w:rsidRPr="0039158F" w:rsidRDefault="009A3384" w:rsidP="00BC5C1B">
            <w:pPr>
              <w:pStyle w:val="Default"/>
              <w:rPr>
                <w:rFonts w:ascii="Times New Roman" w:hAnsi="Times New Roman" w:cs="Times New Roman"/>
                <w:sz w:val="22"/>
                <w:szCs w:val="22"/>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r>
      <w:tr w:rsidR="009A3384" w:rsidTr="00BC5C1B">
        <w:trPr>
          <w:jc w:val="center"/>
        </w:trPr>
        <w:tc>
          <w:tcPr>
            <w:tcW w:w="2263" w:type="dxa"/>
            <w:shd w:val="clear" w:color="auto" w:fill="D6E3BC"/>
          </w:tcPr>
          <w:p w:rsidR="009A3384" w:rsidRPr="0039158F" w:rsidRDefault="009A3384" w:rsidP="00BC5C1B">
            <w:pPr>
              <w:autoSpaceDE w:val="0"/>
              <w:autoSpaceDN w:val="0"/>
              <w:adjustRightInd w:val="0"/>
              <w:spacing w:after="0"/>
              <w:rPr>
                <w:rFonts w:ascii="Times New Roman" w:hAnsi="Times New Roman"/>
                <w:color w:val="000000"/>
              </w:rPr>
            </w:pPr>
            <w:r w:rsidRPr="0039158F">
              <w:rPr>
                <w:rFonts w:ascii="Times New Roman" w:hAnsi="Times New Roman"/>
                <w:color w:val="000000"/>
              </w:rPr>
              <w:t>Zemes gabali, ēkas,  būves un ilggadīgie stādījumi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5573823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5370444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5167065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4963686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476307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4556928</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Iekārtas un mašīnas</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Pr>
                <w:rFonts w:ascii="Times New Roman" w:hAnsi="Times New Roman" w:cs="Times New Roman"/>
                <w:sz w:val="22"/>
                <w:szCs w:val="22"/>
              </w:rPr>
              <w:t xml:space="preserve">Pārējie pamatlīdzekļi un </w:t>
            </w:r>
            <w:r w:rsidRPr="0039158F">
              <w:rPr>
                <w:rFonts w:ascii="Times New Roman" w:hAnsi="Times New Roman" w:cs="Times New Roman"/>
                <w:sz w:val="22"/>
                <w:szCs w:val="22"/>
              </w:rPr>
              <w:t>Inventārs</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1425016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1298617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1172218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1045819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920073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795240</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Pamatlīdzekļu izveidošana</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80792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1779257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1923669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1905464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1918609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1927304</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Pamatlīdzekļi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7079631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8448318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8262952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7905969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7563989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7212472</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Ilgtermiņa ieguldījumi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7079631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8448318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8262952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7914969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7598989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7279472</w:t>
            </w:r>
          </w:p>
        </w:tc>
      </w:tr>
      <w:tr w:rsidR="009A3384" w:rsidTr="00BC5C1B">
        <w:trPr>
          <w:jc w:val="center"/>
        </w:trPr>
        <w:tc>
          <w:tcPr>
            <w:tcW w:w="2263" w:type="dxa"/>
            <w:shd w:val="clear" w:color="auto" w:fill="D6E3BC"/>
          </w:tcPr>
          <w:p w:rsidR="009A3384" w:rsidRPr="00FA7C5D" w:rsidRDefault="009A3384" w:rsidP="00BC5C1B">
            <w:pPr>
              <w:pStyle w:val="Default"/>
              <w:rPr>
                <w:rFonts w:ascii="Times New Roman" w:hAnsi="Times New Roman" w:cs="Times New Roman"/>
                <w:sz w:val="22"/>
                <w:szCs w:val="22"/>
                <w:u w:val="single"/>
              </w:rPr>
            </w:pPr>
            <w:r w:rsidRPr="00FA7C5D">
              <w:rPr>
                <w:rFonts w:ascii="Times New Roman" w:hAnsi="Times New Roman" w:cs="Times New Roman"/>
                <w:b/>
                <w:bCs/>
                <w:sz w:val="22"/>
                <w:szCs w:val="22"/>
                <w:u w:val="single"/>
              </w:rPr>
              <w:t>Apgrozāmie līdzekļi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Krājumi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73678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83600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78670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73650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93680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83671</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lastRenderedPageBreak/>
              <w:t>Debitori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Pircēju un pasūtītāju parādi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100251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100329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92893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92913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92883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128598</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Citi debitori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9053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18968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8783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8993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9116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9116</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Nākamo periodu izmaksas</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2426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2426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2426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2426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2426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2426</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Debitori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111730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121723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104102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104332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104425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140140</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Nauda</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89823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92078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74463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149470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193552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238606</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Apgrozāmie līdzekļi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275231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297401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257235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327452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391657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462417</w:t>
            </w:r>
          </w:p>
        </w:tc>
      </w:tr>
      <w:tr w:rsidR="009A3384" w:rsidTr="00BC5C1B">
        <w:trPr>
          <w:jc w:val="center"/>
        </w:trPr>
        <w:tc>
          <w:tcPr>
            <w:tcW w:w="2263" w:type="dxa"/>
            <w:shd w:val="clear" w:color="auto" w:fill="D6E3BC"/>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Aktīvu kopsumma</w:t>
            </w:r>
          </w:p>
        </w:tc>
        <w:tc>
          <w:tcPr>
            <w:tcW w:w="1134" w:type="dxa"/>
            <w:shd w:val="clear" w:color="auto" w:fill="D6E3BC"/>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7354862</w:t>
            </w:r>
          </w:p>
        </w:tc>
        <w:tc>
          <w:tcPr>
            <w:tcW w:w="1134" w:type="dxa"/>
            <w:shd w:val="clear" w:color="auto" w:fill="D6E3BC"/>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8745719</w:t>
            </w:r>
          </w:p>
        </w:tc>
        <w:tc>
          <w:tcPr>
            <w:tcW w:w="1134" w:type="dxa"/>
            <w:shd w:val="clear" w:color="auto" w:fill="D6E3BC"/>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8520187</w:t>
            </w:r>
          </w:p>
        </w:tc>
        <w:tc>
          <w:tcPr>
            <w:tcW w:w="1134" w:type="dxa"/>
            <w:shd w:val="clear" w:color="auto" w:fill="D6E3BC"/>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7242421</w:t>
            </w:r>
          </w:p>
        </w:tc>
        <w:tc>
          <w:tcPr>
            <w:tcW w:w="1134" w:type="dxa"/>
            <w:shd w:val="clear" w:color="auto" w:fill="D6E3BC"/>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7990646</w:t>
            </w:r>
          </w:p>
        </w:tc>
        <w:tc>
          <w:tcPr>
            <w:tcW w:w="1134" w:type="dxa"/>
            <w:shd w:val="clear" w:color="auto" w:fill="D6E3BC"/>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7741889</w:t>
            </w:r>
          </w:p>
        </w:tc>
      </w:tr>
      <w:tr w:rsidR="009A3384" w:rsidTr="00BC5C1B">
        <w:trPr>
          <w:jc w:val="center"/>
        </w:trPr>
        <w:tc>
          <w:tcPr>
            <w:tcW w:w="9067" w:type="dxa"/>
            <w:gridSpan w:val="7"/>
            <w:shd w:val="clear" w:color="auto" w:fill="FBD4B4"/>
          </w:tcPr>
          <w:p w:rsidR="009A3384" w:rsidRPr="0039158F" w:rsidRDefault="009A3384" w:rsidP="00BC5C1B">
            <w:pPr>
              <w:spacing w:after="0"/>
              <w:ind w:right="-29"/>
              <w:rPr>
                <w:rFonts w:ascii="Times New Roman" w:eastAsia="Calibri" w:hAnsi="Times New Roman"/>
                <w:b/>
                <w:sz w:val="24"/>
                <w:szCs w:val="24"/>
              </w:rPr>
            </w:pPr>
            <w:r w:rsidRPr="0039158F">
              <w:rPr>
                <w:rFonts w:ascii="Times New Roman" w:hAnsi="Times New Roman"/>
                <w:b/>
                <w:bCs/>
                <w:sz w:val="24"/>
                <w:szCs w:val="24"/>
                <w:u w:val="single"/>
              </w:rPr>
              <w:t>Pasīvs</w:t>
            </w:r>
          </w:p>
        </w:tc>
      </w:tr>
      <w:tr w:rsidR="009A3384" w:rsidTr="00BC5C1B">
        <w:trPr>
          <w:jc w:val="center"/>
        </w:trPr>
        <w:tc>
          <w:tcPr>
            <w:tcW w:w="2263" w:type="dxa"/>
            <w:shd w:val="clear" w:color="auto" w:fill="FBD4B4"/>
          </w:tcPr>
          <w:p w:rsidR="009A3384" w:rsidRPr="00FA7C5D" w:rsidRDefault="009A3384" w:rsidP="00BC5C1B">
            <w:pPr>
              <w:pStyle w:val="Default"/>
              <w:rPr>
                <w:rFonts w:ascii="Times New Roman" w:hAnsi="Times New Roman" w:cs="Times New Roman"/>
                <w:sz w:val="22"/>
                <w:szCs w:val="22"/>
                <w:u w:val="single"/>
              </w:rPr>
            </w:pPr>
            <w:r w:rsidRPr="00FA7C5D">
              <w:rPr>
                <w:rFonts w:ascii="Times New Roman" w:hAnsi="Times New Roman" w:cs="Times New Roman"/>
                <w:b/>
                <w:bCs/>
                <w:sz w:val="22"/>
                <w:szCs w:val="22"/>
                <w:u w:val="single"/>
              </w:rPr>
              <w:t>Pašu kapitāls</w:t>
            </w: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both"/>
              <w:rPr>
                <w:rFonts w:ascii="Times New Roman" w:eastAsia="Calibri" w:hAnsi="Times New Roman"/>
                <w:b/>
              </w:rPr>
            </w:pP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 xml:space="preserve">Akciju vai daļu kapitāls </w:t>
            </w:r>
          </w:p>
          <w:p w:rsidR="009A3384" w:rsidRPr="0039158F" w:rsidRDefault="009A3384" w:rsidP="00BC5C1B">
            <w:pPr>
              <w:pStyle w:val="Default"/>
              <w:rPr>
                <w:rFonts w:ascii="Times New Roman" w:hAnsi="Times New Roman" w:cs="Times New Roman"/>
                <w:b/>
                <w:bCs/>
                <w:sz w:val="22"/>
                <w:szCs w:val="22"/>
              </w:rPr>
            </w:pPr>
            <w:r w:rsidRPr="0039158F">
              <w:rPr>
                <w:rFonts w:ascii="Times New Roman" w:hAnsi="Times New Roman" w:cs="Times New Roman"/>
                <w:sz w:val="22"/>
                <w:szCs w:val="22"/>
              </w:rPr>
              <w:t>(pamatkapitāls)</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2143174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3184482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3224482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3224482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3224482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3224482</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Ilgtermiņa ieguldījumu pārvērtēšanas rezerve</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336551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325368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314185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303002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291819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280636</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Nesadalītā peļņa:</w:t>
            </w:r>
          </w:p>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a)iepriekšējo gadu</w:t>
            </w:r>
          </w:p>
          <w:p w:rsidR="009A3384" w:rsidRPr="0039158F" w:rsidRDefault="009A3384" w:rsidP="00BC5C1B">
            <w:pPr>
              <w:pStyle w:val="Default"/>
              <w:rPr>
                <w:rFonts w:ascii="Times New Roman" w:hAnsi="Times New Roman" w:cs="Times New Roman"/>
                <w:b/>
                <w:bCs/>
                <w:sz w:val="22"/>
                <w:szCs w:val="22"/>
              </w:rPr>
            </w:pPr>
            <w:r w:rsidRPr="0039158F">
              <w:rPr>
                <w:rFonts w:ascii="Times New Roman" w:hAnsi="Times New Roman" w:cs="Times New Roman"/>
                <w:sz w:val="22"/>
                <w:szCs w:val="22"/>
              </w:rPr>
              <w:t xml:space="preserve">b)pārskata gada </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-1287539</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-52927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-1340466</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56575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-1283891</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16925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-1266966</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12730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-1254236</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22117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-1232119</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18552</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Pašu kapitāls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1139259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2225959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2271701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2273248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2284182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2291551</w:t>
            </w:r>
          </w:p>
        </w:tc>
      </w:tr>
      <w:tr w:rsidR="009A3384" w:rsidTr="00BC5C1B">
        <w:trPr>
          <w:jc w:val="center"/>
        </w:trPr>
        <w:tc>
          <w:tcPr>
            <w:tcW w:w="2263" w:type="dxa"/>
            <w:shd w:val="clear" w:color="auto" w:fill="FBD4B4"/>
          </w:tcPr>
          <w:p w:rsidR="009A3384" w:rsidRPr="00FA7C5D" w:rsidRDefault="009A3384" w:rsidP="00BC5C1B">
            <w:pPr>
              <w:pStyle w:val="Default"/>
              <w:rPr>
                <w:rFonts w:ascii="Times New Roman" w:hAnsi="Times New Roman" w:cs="Times New Roman"/>
                <w:sz w:val="22"/>
                <w:szCs w:val="22"/>
                <w:u w:val="single"/>
              </w:rPr>
            </w:pPr>
            <w:r w:rsidRPr="00FA7C5D">
              <w:rPr>
                <w:rFonts w:ascii="Times New Roman" w:hAnsi="Times New Roman" w:cs="Times New Roman"/>
                <w:b/>
                <w:bCs/>
                <w:sz w:val="22"/>
                <w:szCs w:val="22"/>
                <w:u w:val="single"/>
              </w:rPr>
              <w:t>Uzkrājumi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Citi uzkrājumi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43481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28313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33481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34667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37140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33481</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Uzkrājumi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43481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28313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33481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34667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37140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33481</w:t>
            </w:r>
          </w:p>
        </w:tc>
      </w:tr>
      <w:tr w:rsidR="009A3384" w:rsidTr="00BC5C1B">
        <w:trPr>
          <w:jc w:val="center"/>
        </w:trPr>
        <w:tc>
          <w:tcPr>
            <w:tcW w:w="2263" w:type="dxa"/>
            <w:shd w:val="clear" w:color="auto" w:fill="FBD4B4"/>
          </w:tcPr>
          <w:p w:rsidR="009A3384" w:rsidRPr="00FA7C5D" w:rsidRDefault="009A3384" w:rsidP="00BC5C1B">
            <w:pPr>
              <w:pStyle w:val="Default"/>
              <w:rPr>
                <w:rFonts w:ascii="Times New Roman" w:hAnsi="Times New Roman" w:cs="Times New Roman"/>
                <w:sz w:val="22"/>
                <w:szCs w:val="22"/>
                <w:u w:val="single"/>
              </w:rPr>
            </w:pPr>
            <w:r w:rsidRPr="00FA7C5D">
              <w:rPr>
                <w:rFonts w:ascii="Times New Roman" w:hAnsi="Times New Roman" w:cs="Times New Roman"/>
                <w:b/>
                <w:bCs/>
                <w:sz w:val="22"/>
                <w:szCs w:val="22"/>
                <w:u w:val="single"/>
              </w:rPr>
              <w:t>Kreditori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Ilgtermiņa kreditori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Aizņēmumi no kredītiestādēm</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3245527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3053127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2895719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2749999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2604279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2458559</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Citi aizņēmumi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66792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0</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Nākamo periodu ieņēmumi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2487664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3056798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2950051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2843304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2736557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2629809</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Ilgtermiņa kreditori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5799983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6109925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5845770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5593303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5340836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5088368</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Īstermiņa kreditori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Aizņēmumi no kredītiestādēm</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192400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192400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192400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157408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145720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145720</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 xml:space="preserve">Parādi piegādātājiem un </w:t>
            </w:r>
          </w:p>
          <w:p w:rsidR="009A3384" w:rsidRPr="0039158F" w:rsidRDefault="009A3384" w:rsidP="00BC5C1B">
            <w:pPr>
              <w:pStyle w:val="Default"/>
              <w:rPr>
                <w:rFonts w:ascii="Times New Roman" w:hAnsi="Times New Roman" w:cs="Times New Roman"/>
                <w:b/>
                <w:bCs/>
                <w:sz w:val="22"/>
                <w:szCs w:val="22"/>
              </w:rPr>
            </w:pPr>
            <w:r w:rsidRPr="0039158F">
              <w:rPr>
                <w:rFonts w:ascii="Times New Roman" w:hAnsi="Times New Roman" w:cs="Times New Roman"/>
                <w:sz w:val="22"/>
                <w:szCs w:val="22"/>
              </w:rPr>
              <w:t>darbuzņēmējiem</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4606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3519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3519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4546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3519</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3519</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 xml:space="preserve">Nodokļi un VSA obligātās </w:t>
            </w:r>
          </w:p>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iemaksas</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31603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21603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21603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21603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21603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21603</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Pārējie kreditori</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14716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14716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14716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14716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14716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14716</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Nākamo periodu ieņēmumi</w:t>
            </w:r>
          </w:p>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sz w:val="22"/>
                <w:szCs w:val="22"/>
              </w:rPr>
              <w:t>Uzkrātās saistības</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88260</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40553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117930</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31354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117930</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19067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117930</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25000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117930</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25000</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117930</w:t>
            </w:r>
          </w:p>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25000</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Īstermiņa kreditori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372138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381522</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369235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341203</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328488</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328488</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Kreditori kopā</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6172121</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6491447</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6215005</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5934506</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5669324</w:t>
            </w:r>
          </w:p>
        </w:tc>
        <w:tc>
          <w:tcPr>
            <w:tcW w:w="1134" w:type="dxa"/>
            <w:shd w:val="clear" w:color="auto" w:fill="auto"/>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5416856</w:t>
            </w:r>
          </w:p>
        </w:tc>
      </w:tr>
      <w:tr w:rsidR="009A3384" w:rsidTr="00BC5C1B">
        <w:trPr>
          <w:jc w:val="center"/>
        </w:trPr>
        <w:tc>
          <w:tcPr>
            <w:tcW w:w="2263" w:type="dxa"/>
            <w:shd w:val="clear" w:color="auto" w:fill="FBD4B4"/>
          </w:tcPr>
          <w:p w:rsidR="009A3384" w:rsidRPr="0039158F" w:rsidRDefault="009A3384" w:rsidP="00BC5C1B">
            <w:pPr>
              <w:pStyle w:val="Default"/>
              <w:rPr>
                <w:rFonts w:ascii="Times New Roman" w:hAnsi="Times New Roman" w:cs="Times New Roman"/>
                <w:sz w:val="22"/>
                <w:szCs w:val="22"/>
              </w:rPr>
            </w:pPr>
            <w:r w:rsidRPr="0039158F">
              <w:rPr>
                <w:rFonts w:ascii="Times New Roman" w:hAnsi="Times New Roman" w:cs="Times New Roman"/>
                <w:b/>
                <w:bCs/>
                <w:sz w:val="22"/>
                <w:szCs w:val="22"/>
              </w:rPr>
              <w:t>Pasīvu kopsumma</w:t>
            </w:r>
          </w:p>
        </w:tc>
        <w:tc>
          <w:tcPr>
            <w:tcW w:w="1134" w:type="dxa"/>
            <w:shd w:val="clear" w:color="auto" w:fill="FBD4B4"/>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7354862</w:t>
            </w:r>
          </w:p>
        </w:tc>
        <w:tc>
          <w:tcPr>
            <w:tcW w:w="1134" w:type="dxa"/>
            <w:shd w:val="clear" w:color="auto" w:fill="FBD4B4"/>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8745719</w:t>
            </w:r>
          </w:p>
        </w:tc>
        <w:tc>
          <w:tcPr>
            <w:tcW w:w="1134" w:type="dxa"/>
            <w:shd w:val="clear" w:color="auto" w:fill="FBD4B4"/>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8520187</w:t>
            </w:r>
          </w:p>
        </w:tc>
        <w:tc>
          <w:tcPr>
            <w:tcW w:w="1134" w:type="dxa"/>
            <w:shd w:val="clear" w:color="auto" w:fill="FBD4B4"/>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8242421</w:t>
            </w:r>
          </w:p>
        </w:tc>
        <w:tc>
          <w:tcPr>
            <w:tcW w:w="1134" w:type="dxa"/>
            <w:shd w:val="clear" w:color="auto" w:fill="FBD4B4"/>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7990646</w:t>
            </w:r>
          </w:p>
        </w:tc>
        <w:tc>
          <w:tcPr>
            <w:tcW w:w="1134" w:type="dxa"/>
            <w:shd w:val="clear" w:color="auto" w:fill="FBD4B4"/>
          </w:tcPr>
          <w:p w:rsidR="009A3384" w:rsidRPr="0039158F" w:rsidRDefault="009A3384" w:rsidP="00BC5C1B">
            <w:pPr>
              <w:spacing w:after="0"/>
              <w:ind w:right="-29"/>
              <w:jc w:val="center"/>
              <w:rPr>
                <w:rFonts w:ascii="Times New Roman" w:eastAsia="Calibri" w:hAnsi="Times New Roman"/>
                <w:b/>
              </w:rPr>
            </w:pPr>
            <w:r w:rsidRPr="0039158F">
              <w:rPr>
                <w:rFonts w:ascii="Times New Roman" w:eastAsia="Calibri" w:hAnsi="Times New Roman"/>
                <w:b/>
              </w:rPr>
              <w:t>7741889</w:t>
            </w:r>
          </w:p>
        </w:tc>
      </w:tr>
    </w:tbl>
    <w:p w:rsidR="009A3384" w:rsidRPr="004F5E18" w:rsidRDefault="009A3384" w:rsidP="009A3384">
      <w:pPr>
        <w:spacing w:after="0" w:line="240" w:lineRule="auto"/>
        <w:ind w:right="-29"/>
        <w:jc w:val="both"/>
        <w:rPr>
          <w:rFonts w:ascii="Times New Roman" w:eastAsia="Calibri" w:hAnsi="Times New Roman"/>
          <w:sz w:val="24"/>
          <w:szCs w:val="24"/>
        </w:rPr>
      </w:pPr>
    </w:p>
    <w:p w:rsidR="009A3384" w:rsidRPr="008E3266" w:rsidRDefault="009A3384" w:rsidP="009A3384">
      <w:pPr>
        <w:spacing w:after="0" w:line="240" w:lineRule="auto"/>
        <w:ind w:firstLine="709"/>
        <w:jc w:val="both"/>
        <w:rPr>
          <w:rFonts w:ascii="Times New Roman" w:hAnsi="Times New Roman"/>
          <w:sz w:val="24"/>
          <w:szCs w:val="24"/>
        </w:rPr>
      </w:pPr>
      <w:r>
        <w:rPr>
          <w:rFonts w:ascii="Times New Roman" w:hAnsi="Times New Roman"/>
          <w:sz w:val="24"/>
          <w:szCs w:val="24"/>
        </w:rPr>
        <w:t>Tabulā Nr.</w:t>
      </w:r>
      <w:r>
        <w:rPr>
          <w:rFonts w:ascii="Times New Roman" w:hAnsi="Times New Roman"/>
          <w:sz w:val="24"/>
          <w:szCs w:val="24"/>
        </w:rPr>
        <w:t>2 atspoguļota SIA “</w:t>
      </w:r>
      <w:r w:rsidRPr="008E3266">
        <w:rPr>
          <w:rFonts w:ascii="Times New Roman" w:hAnsi="Times New Roman"/>
          <w:sz w:val="24"/>
          <w:szCs w:val="24"/>
        </w:rPr>
        <w:t xml:space="preserve">KKP” aktīvu dinamikas </w:t>
      </w:r>
      <w:r>
        <w:rPr>
          <w:rFonts w:ascii="Times New Roman" w:hAnsi="Times New Roman"/>
          <w:sz w:val="24"/>
          <w:szCs w:val="24"/>
        </w:rPr>
        <w:t>prognoze periodam no 2018. gada</w:t>
      </w:r>
      <w:r w:rsidRPr="008E3266">
        <w:rPr>
          <w:rFonts w:ascii="Times New Roman" w:hAnsi="Times New Roman"/>
          <w:sz w:val="24"/>
          <w:szCs w:val="24"/>
        </w:rPr>
        <w:t xml:space="preserve"> līd</w:t>
      </w:r>
      <w:r>
        <w:rPr>
          <w:rFonts w:ascii="Times New Roman" w:hAnsi="Times New Roman"/>
          <w:sz w:val="24"/>
          <w:szCs w:val="24"/>
        </w:rPr>
        <w:t>z</w:t>
      </w:r>
      <w:r w:rsidRPr="008E3266">
        <w:rPr>
          <w:rFonts w:ascii="Times New Roman" w:hAnsi="Times New Roman"/>
          <w:sz w:val="24"/>
          <w:szCs w:val="24"/>
        </w:rPr>
        <w:t xml:space="preserve"> 2023. gadam. Šīs  prognozes  pamatā  izmantoti </w:t>
      </w:r>
      <w:r>
        <w:rPr>
          <w:rFonts w:ascii="Times New Roman" w:hAnsi="Times New Roman"/>
          <w:sz w:val="24"/>
          <w:szCs w:val="24"/>
        </w:rPr>
        <w:t xml:space="preserve">uzdevumi kapitālsabiedrības </w:t>
      </w:r>
      <w:r w:rsidRPr="008E3266">
        <w:rPr>
          <w:rFonts w:ascii="Times New Roman" w:hAnsi="Times New Roman"/>
          <w:sz w:val="24"/>
          <w:szCs w:val="24"/>
        </w:rPr>
        <w:t xml:space="preserve">mērķu sasniegšanai un tiem </w:t>
      </w:r>
      <w:r>
        <w:rPr>
          <w:rFonts w:ascii="Times New Roman" w:hAnsi="Times New Roman"/>
          <w:sz w:val="24"/>
          <w:szCs w:val="24"/>
        </w:rPr>
        <w:t>paredzētais finansējuma apjoms.</w:t>
      </w:r>
      <w:r w:rsidRPr="008E3266">
        <w:rPr>
          <w:rFonts w:ascii="Times New Roman" w:hAnsi="Times New Roman"/>
          <w:sz w:val="24"/>
          <w:szCs w:val="24"/>
        </w:rPr>
        <w:t xml:space="preserve"> Ievērojamākā dinamika šo sešu gadu periodā prognozējama postenī „ilgtermiņa ieguldījumi”. To bilances vērtības </w:t>
      </w:r>
      <w:r w:rsidRPr="008E3266">
        <w:rPr>
          <w:rFonts w:ascii="Times New Roman" w:hAnsi="Times New Roman"/>
          <w:sz w:val="24"/>
          <w:szCs w:val="24"/>
        </w:rPr>
        <w:lastRenderedPageBreak/>
        <w:t>palielinājums saistīts ar uzņēmuma plāniem veikt ievērojamus ieguldījumus pamatlīdzekļos, kas kalpos</w:t>
      </w:r>
      <w:r>
        <w:rPr>
          <w:rFonts w:ascii="Times New Roman" w:hAnsi="Times New Roman"/>
          <w:sz w:val="24"/>
          <w:szCs w:val="24"/>
        </w:rPr>
        <w:t xml:space="preserve"> par pamatu SIA “</w:t>
      </w:r>
      <w:r w:rsidRPr="008E3266">
        <w:rPr>
          <w:rFonts w:ascii="Times New Roman" w:hAnsi="Times New Roman"/>
          <w:sz w:val="24"/>
          <w:szCs w:val="24"/>
        </w:rPr>
        <w:t>KKP” stratēģisko mērķu īstenošanai.</w:t>
      </w:r>
    </w:p>
    <w:p w:rsidR="009A3384" w:rsidRPr="004F5E18" w:rsidRDefault="009A3384" w:rsidP="009A3384">
      <w:pPr>
        <w:spacing w:after="0" w:line="240" w:lineRule="auto"/>
        <w:ind w:right="-29"/>
        <w:jc w:val="both"/>
        <w:rPr>
          <w:rFonts w:ascii="Times New Roman" w:eastAsia="Calibri" w:hAnsi="Times New Roman"/>
          <w:sz w:val="24"/>
          <w:szCs w:val="24"/>
        </w:rPr>
      </w:pPr>
    </w:p>
    <w:p w:rsidR="009A3384" w:rsidRPr="00520816" w:rsidRDefault="009A3384" w:rsidP="009A3384">
      <w:pPr>
        <w:spacing w:after="0" w:line="240" w:lineRule="auto"/>
        <w:ind w:right="-29" w:firstLine="709"/>
        <w:jc w:val="right"/>
        <w:rPr>
          <w:rFonts w:ascii="Times New Roman" w:hAnsi="Times New Roman"/>
          <w:sz w:val="24"/>
          <w:szCs w:val="24"/>
        </w:rPr>
      </w:pPr>
      <w:r>
        <w:rPr>
          <w:rFonts w:ascii="Times New Roman" w:hAnsi="Times New Roman"/>
          <w:sz w:val="24"/>
          <w:szCs w:val="24"/>
        </w:rPr>
        <w:t>Tabula Nr.3 SIA “</w:t>
      </w:r>
      <w:r w:rsidRPr="00520816">
        <w:rPr>
          <w:rFonts w:ascii="Times New Roman" w:hAnsi="Times New Roman"/>
          <w:sz w:val="24"/>
          <w:szCs w:val="24"/>
        </w:rPr>
        <w:t>KKP” naudas plūsmas prognoze 2018.-2023. gadam</w:t>
      </w:r>
    </w:p>
    <w:p w:rsidR="009A3384" w:rsidRPr="004F5E18" w:rsidRDefault="009A3384" w:rsidP="009A3384">
      <w:pPr>
        <w:spacing w:after="0" w:line="240" w:lineRule="auto"/>
        <w:ind w:right="-29" w:firstLine="709"/>
        <w:jc w:val="both"/>
        <w:rPr>
          <w:rFonts w:ascii="Times New Roman" w:eastAsia="Calibri" w:hAnsi="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156"/>
        <w:gridCol w:w="1207"/>
        <w:gridCol w:w="1036"/>
        <w:gridCol w:w="1122"/>
        <w:gridCol w:w="1122"/>
        <w:gridCol w:w="1122"/>
      </w:tblGrid>
      <w:tr w:rsidR="009A3384" w:rsidTr="00BC5C1B">
        <w:trPr>
          <w:jc w:val="center"/>
        </w:trPr>
        <w:tc>
          <w:tcPr>
            <w:tcW w:w="2266"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Pr>
                <w:rFonts w:ascii="Times New Roman" w:eastAsia="Calibri" w:hAnsi="Times New Roman"/>
                <w:b/>
                <w:sz w:val="24"/>
                <w:szCs w:val="24"/>
              </w:rPr>
              <w:t>Rādītājs</w:t>
            </w:r>
          </w:p>
        </w:tc>
        <w:tc>
          <w:tcPr>
            <w:tcW w:w="1162"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2018. gads, EUR</w:t>
            </w:r>
          </w:p>
        </w:tc>
        <w:tc>
          <w:tcPr>
            <w:tcW w:w="1216"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2019. gads, EUR</w:t>
            </w:r>
          </w:p>
        </w:tc>
        <w:tc>
          <w:tcPr>
            <w:tcW w:w="1039"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2020. gads, EUR</w:t>
            </w:r>
          </w:p>
        </w:tc>
        <w:tc>
          <w:tcPr>
            <w:tcW w:w="1128"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2021. gads, EUR</w:t>
            </w:r>
          </w:p>
        </w:tc>
        <w:tc>
          <w:tcPr>
            <w:tcW w:w="1128"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2022. gads, EUR</w:t>
            </w:r>
          </w:p>
        </w:tc>
        <w:tc>
          <w:tcPr>
            <w:tcW w:w="1128" w:type="dxa"/>
            <w:shd w:val="clear" w:color="auto" w:fill="66FF66"/>
            <w:vAlign w:val="center"/>
          </w:tcPr>
          <w:p w:rsidR="009A3384" w:rsidRPr="00B842AE" w:rsidRDefault="009A3384" w:rsidP="00BC5C1B">
            <w:pPr>
              <w:spacing w:after="0"/>
              <w:ind w:right="-29"/>
              <w:jc w:val="center"/>
              <w:rPr>
                <w:rFonts w:ascii="Times New Roman" w:eastAsia="Calibri" w:hAnsi="Times New Roman"/>
                <w:b/>
                <w:sz w:val="24"/>
                <w:szCs w:val="24"/>
              </w:rPr>
            </w:pPr>
            <w:r w:rsidRPr="00B842AE">
              <w:rPr>
                <w:rFonts w:ascii="Times New Roman" w:eastAsia="Calibri" w:hAnsi="Times New Roman"/>
                <w:b/>
                <w:sz w:val="24"/>
                <w:szCs w:val="24"/>
              </w:rPr>
              <w:t>2023. gads, EUR</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I. Pamatdarbības naudas plūsma</w:t>
            </w:r>
          </w:p>
        </w:tc>
        <w:tc>
          <w:tcPr>
            <w:tcW w:w="1162" w:type="dxa"/>
            <w:shd w:val="clear" w:color="auto" w:fill="auto"/>
          </w:tcPr>
          <w:p w:rsidR="009A3384" w:rsidRPr="00FA7C5D" w:rsidRDefault="009A3384" w:rsidP="00BC5C1B">
            <w:pPr>
              <w:ind w:right="-29"/>
              <w:jc w:val="both"/>
              <w:rPr>
                <w:rFonts w:ascii="Times New Roman" w:eastAsia="Calibri" w:hAnsi="Times New Roman"/>
                <w:b/>
              </w:rPr>
            </w:pPr>
          </w:p>
        </w:tc>
        <w:tc>
          <w:tcPr>
            <w:tcW w:w="1216" w:type="dxa"/>
            <w:shd w:val="clear" w:color="auto" w:fill="auto"/>
          </w:tcPr>
          <w:p w:rsidR="009A3384" w:rsidRPr="00FA7C5D" w:rsidRDefault="009A3384" w:rsidP="00BC5C1B">
            <w:pPr>
              <w:ind w:right="-29"/>
              <w:jc w:val="both"/>
              <w:rPr>
                <w:rFonts w:ascii="Times New Roman" w:eastAsia="Calibri" w:hAnsi="Times New Roman"/>
                <w:b/>
              </w:rPr>
            </w:pPr>
          </w:p>
        </w:tc>
        <w:tc>
          <w:tcPr>
            <w:tcW w:w="1039" w:type="dxa"/>
            <w:shd w:val="clear" w:color="auto" w:fill="auto"/>
          </w:tcPr>
          <w:p w:rsidR="009A3384" w:rsidRPr="00FA7C5D" w:rsidRDefault="009A3384" w:rsidP="00BC5C1B">
            <w:pPr>
              <w:ind w:right="-29"/>
              <w:jc w:val="both"/>
              <w:rPr>
                <w:rFonts w:ascii="Times New Roman" w:eastAsia="Calibri" w:hAnsi="Times New Roman"/>
                <w:b/>
              </w:rPr>
            </w:pPr>
          </w:p>
        </w:tc>
        <w:tc>
          <w:tcPr>
            <w:tcW w:w="1128" w:type="dxa"/>
            <w:shd w:val="clear" w:color="auto" w:fill="auto"/>
          </w:tcPr>
          <w:p w:rsidR="009A3384" w:rsidRPr="00FA7C5D" w:rsidRDefault="009A3384" w:rsidP="00BC5C1B">
            <w:pPr>
              <w:ind w:right="-29"/>
              <w:jc w:val="both"/>
              <w:rPr>
                <w:rFonts w:ascii="Times New Roman" w:eastAsia="Calibri" w:hAnsi="Times New Roman"/>
                <w:b/>
              </w:rPr>
            </w:pPr>
          </w:p>
        </w:tc>
        <w:tc>
          <w:tcPr>
            <w:tcW w:w="1128" w:type="dxa"/>
            <w:shd w:val="clear" w:color="auto" w:fill="auto"/>
          </w:tcPr>
          <w:p w:rsidR="009A3384" w:rsidRPr="00FA7C5D" w:rsidRDefault="009A3384" w:rsidP="00BC5C1B">
            <w:pPr>
              <w:ind w:right="-29"/>
              <w:jc w:val="both"/>
              <w:rPr>
                <w:rFonts w:ascii="Times New Roman" w:eastAsia="Calibri" w:hAnsi="Times New Roman"/>
                <w:b/>
              </w:rPr>
            </w:pPr>
          </w:p>
        </w:tc>
        <w:tc>
          <w:tcPr>
            <w:tcW w:w="1128" w:type="dxa"/>
            <w:shd w:val="clear" w:color="auto" w:fill="auto"/>
          </w:tcPr>
          <w:p w:rsidR="009A3384" w:rsidRPr="00FA7C5D" w:rsidRDefault="009A3384" w:rsidP="00BC5C1B">
            <w:pPr>
              <w:ind w:right="-29"/>
              <w:jc w:val="both"/>
              <w:rPr>
                <w:rFonts w:ascii="Times New Roman" w:eastAsia="Calibri" w:hAnsi="Times New Roman"/>
                <w:b/>
              </w:rPr>
            </w:pPr>
          </w:p>
        </w:tc>
      </w:tr>
      <w:tr w:rsidR="009A3384" w:rsidTr="00BC5C1B">
        <w:trPr>
          <w:trHeight w:val="1031"/>
          <w:jc w:val="center"/>
        </w:trPr>
        <w:tc>
          <w:tcPr>
            <w:tcW w:w="2266" w:type="dxa"/>
            <w:shd w:val="clear" w:color="auto" w:fill="auto"/>
          </w:tcPr>
          <w:tbl>
            <w:tblPr>
              <w:tblW w:w="2085" w:type="dxa"/>
              <w:tblBorders>
                <w:top w:val="nil"/>
                <w:left w:val="nil"/>
                <w:bottom w:val="nil"/>
                <w:right w:val="nil"/>
              </w:tblBorders>
              <w:tblLook w:val="0000" w:firstRow="0" w:lastRow="0" w:firstColumn="0" w:lastColumn="0" w:noHBand="0" w:noVBand="0"/>
            </w:tblPr>
            <w:tblGrid>
              <w:gridCol w:w="2085"/>
            </w:tblGrid>
            <w:tr w:rsidR="009A3384" w:rsidRPr="00FA7C5D" w:rsidTr="00BC5C1B">
              <w:trPr>
                <w:trHeight w:val="94"/>
              </w:trPr>
              <w:tc>
                <w:tcPr>
                  <w:tcW w:w="0" w:type="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1.Ieņēmumi no preču un pakalpojumu pārdošanas</w:t>
                  </w:r>
                </w:p>
              </w:tc>
            </w:tr>
          </w:tbl>
          <w:p w:rsidR="009A3384" w:rsidRPr="00FA7C5D" w:rsidRDefault="009A3384" w:rsidP="00BC5C1B">
            <w:pPr>
              <w:pStyle w:val="Default"/>
              <w:rPr>
                <w:rFonts w:ascii="Times New Roman" w:hAnsi="Times New Roman" w:cs="Times New Roman"/>
                <w:sz w:val="22"/>
                <w:szCs w:val="22"/>
              </w:rPr>
            </w:pP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1140008</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1259730</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1220730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1221730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1222730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1223730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Maksājumi piegādātājiem, darbiniekiem, pārējie pamatdar. Izd.</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-739999</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-729999</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-729999</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-729999</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-729999</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-729999</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Samaksātie nodokļi</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-200805</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-200805</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-200805</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-200805</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-200805</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-200805</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7.Pamatdarbības neto naudas plūsma</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199204</w:t>
            </w:r>
          </w:p>
        </w:tc>
        <w:tc>
          <w:tcPr>
            <w:tcW w:w="1216"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328926</w:t>
            </w:r>
          </w:p>
        </w:tc>
        <w:tc>
          <w:tcPr>
            <w:tcW w:w="1039"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289926</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290826</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291926</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292926</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II. Ieguldīšanas darbības naudas</w:t>
            </w:r>
          </w:p>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 xml:space="preserve">plūsma </w:t>
            </w:r>
            <w:r w:rsidRPr="00FA7C5D">
              <w:rPr>
                <w:rFonts w:ascii="Times New Roman" w:hAnsi="Times New Roman" w:cs="Times New Roman"/>
                <w:sz w:val="22"/>
                <w:szCs w:val="22"/>
              </w:rPr>
              <w:t>(izdevumi ar “-” zīmi)</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p>
        </w:tc>
        <w:tc>
          <w:tcPr>
            <w:tcW w:w="1216" w:type="dxa"/>
            <w:shd w:val="clear" w:color="auto" w:fill="auto"/>
          </w:tcPr>
          <w:p w:rsidR="009A3384" w:rsidRPr="00FA7C5D" w:rsidRDefault="009A3384" w:rsidP="00BC5C1B">
            <w:pPr>
              <w:ind w:right="-29"/>
              <w:jc w:val="center"/>
              <w:rPr>
                <w:rFonts w:ascii="Times New Roman" w:eastAsia="Calibri" w:hAnsi="Times New Roman"/>
                <w:b/>
              </w:rPr>
            </w:pPr>
          </w:p>
        </w:tc>
        <w:tc>
          <w:tcPr>
            <w:tcW w:w="1039" w:type="dxa"/>
            <w:shd w:val="clear" w:color="auto" w:fill="auto"/>
          </w:tcPr>
          <w:p w:rsidR="009A3384" w:rsidRPr="00FA7C5D" w:rsidRDefault="009A3384" w:rsidP="00BC5C1B">
            <w:pPr>
              <w:ind w:right="-29"/>
              <w:jc w:val="center"/>
              <w:rPr>
                <w:rFonts w:ascii="Times New Roman" w:eastAsia="Calibri" w:hAnsi="Times New Roman"/>
                <w:b/>
              </w:rPr>
            </w:pPr>
          </w:p>
        </w:tc>
        <w:tc>
          <w:tcPr>
            <w:tcW w:w="1128" w:type="dxa"/>
            <w:shd w:val="clear" w:color="auto" w:fill="auto"/>
          </w:tcPr>
          <w:p w:rsidR="009A3384" w:rsidRPr="00FA7C5D" w:rsidRDefault="009A3384" w:rsidP="00BC5C1B">
            <w:pPr>
              <w:ind w:right="-29"/>
              <w:jc w:val="center"/>
              <w:rPr>
                <w:rFonts w:ascii="Times New Roman" w:eastAsia="Calibri" w:hAnsi="Times New Roman"/>
                <w:b/>
              </w:rPr>
            </w:pPr>
          </w:p>
        </w:tc>
        <w:tc>
          <w:tcPr>
            <w:tcW w:w="1128" w:type="dxa"/>
            <w:shd w:val="clear" w:color="auto" w:fill="auto"/>
          </w:tcPr>
          <w:p w:rsidR="009A3384" w:rsidRPr="00FA7C5D" w:rsidRDefault="009A3384" w:rsidP="00BC5C1B">
            <w:pPr>
              <w:ind w:right="-29"/>
              <w:jc w:val="center"/>
              <w:rPr>
                <w:rFonts w:ascii="Times New Roman" w:eastAsia="Calibri" w:hAnsi="Times New Roman"/>
                <w:b/>
              </w:rPr>
            </w:pPr>
          </w:p>
        </w:tc>
        <w:tc>
          <w:tcPr>
            <w:tcW w:w="1128" w:type="dxa"/>
            <w:shd w:val="clear" w:color="auto" w:fill="auto"/>
          </w:tcPr>
          <w:p w:rsidR="009A3384" w:rsidRPr="00FA7C5D" w:rsidRDefault="009A3384" w:rsidP="00BC5C1B">
            <w:pPr>
              <w:ind w:right="-29"/>
              <w:jc w:val="center"/>
              <w:rPr>
                <w:rFonts w:ascii="Times New Roman" w:eastAsia="Calibri" w:hAnsi="Times New Roman"/>
                <w:b/>
              </w:rPr>
            </w:pP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1.Pamatlīdzekļu un nemateriālo</w:t>
            </w:r>
          </w:p>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ieguldījumu iegāde</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-21724</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-104500</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-128000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-34000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-79000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-80000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Saņemts finansējums projekta realizācijai</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29430</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647452</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Maksājumi piegādātājiem ES projektu ietvaros</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-66792</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-1688760</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 xml:space="preserve">3.Ieguldīšanas darbības neto naudas </w:t>
            </w:r>
          </w:p>
          <w:p w:rsidR="009A3384" w:rsidRPr="00FA7C5D" w:rsidRDefault="009A3384" w:rsidP="00BC5C1B">
            <w:pPr>
              <w:pStyle w:val="Default"/>
              <w:rPr>
                <w:rFonts w:ascii="Times New Roman" w:hAnsi="Times New Roman" w:cs="Times New Roman"/>
                <w:b/>
                <w:bCs/>
                <w:sz w:val="22"/>
                <w:szCs w:val="22"/>
              </w:rPr>
            </w:pPr>
            <w:r w:rsidRPr="00FA7C5D">
              <w:rPr>
                <w:rFonts w:ascii="Times New Roman" w:hAnsi="Times New Roman" w:cs="Times New Roman"/>
                <w:b/>
                <w:bCs/>
                <w:sz w:val="22"/>
                <w:szCs w:val="22"/>
              </w:rPr>
              <w:t>plūsma</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-59086</w:t>
            </w:r>
          </w:p>
        </w:tc>
        <w:tc>
          <w:tcPr>
            <w:tcW w:w="1216"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-1145808</w:t>
            </w:r>
          </w:p>
        </w:tc>
        <w:tc>
          <w:tcPr>
            <w:tcW w:w="1039"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-128000</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-34000</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-79000</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-80000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I</w:t>
            </w:r>
            <w:r w:rsidRPr="00FA7C5D">
              <w:rPr>
                <w:rFonts w:ascii="Times New Roman" w:hAnsi="Times New Roman" w:cs="Times New Roman"/>
                <w:b/>
                <w:bCs/>
                <w:sz w:val="22"/>
                <w:szCs w:val="22"/>
              </w:rPr>
              <w:t>II. Finansēšanas darbības naudas</w:t>
            </w:r>
          </w:p>
          <w:p w:rsidR="009A3384" w:rsidRPr="00FA7C5D" w:rsidRDefault="009A3384" w:rsidP="00BC5C1B">
            <w:pPr>
              <w:pStyle w:val="Default"/>
              <w:rPr>
                <w:rFonts w:ascii="Times New Roman" w:hAnsi="Times New Roman" w:cs="Times New Roman"/>
                <w:b/>
                <w:bCs/>
                <w:sz w:val="22"/>
                <w:szCs w:val="22"/>
              </w:rPr>
            </w:pPr>
            <w:r w:rsidRPr="00FA7C5D">
              <w:rPr>
                <w:rFonts w:ascii="Times New Roman" w:hAnsi="Times New Roman" w:cs="Times New Roman"/>
                <w:b/>
                <w:bCs/>
                <w:sz w:val="22"/>
                <w:szCs w:val="22"/>
              </w:rPr>
              <w:t>plūsma</w:t>
            </w:r>
            <w:r w:rsidRPr="00FA7C5D">
              <w:rPr>
                <w:rFonts w:ascii="Times New Roman" w:hAnsi="Times New Roman" w:cs="Times New Roman"/>
                <w:sz w:val="22"/>
                <w:szCs w:val="22"/>
              </w:rPr>
              <w:t>(izdevumi ar “-” zīmi)</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p>
        </w:tc>
        <w:tc>
          <w:tcPr>
            <w:tcW w:w="1216" w:type="dxa"/>
            <w:shd w:val="clear" w:color="auto" w:fill="auto"/>
          </w:tcPr>
          <w:p w:rsidR="009A3384" w:rsidRPr="00FA7C5D" w:rsidRDefault="009A3384" w:rsidP="00BC5C1B">
            <w:pPr>
              <w:ind w:right="-29"/>
              <w:jc w:val="center"/>
              <w:rPr>
                <w:rFonts w:ascii="Times New Roman" w:eastAsia="Calibri" w:hAnsi="Times New Roman"/>
                <w:b/>
              </w:rPr>
            </w:pPr>
          </w:p>
        </w:tc>
        <w:tc>
          <w:tcPr>
            <w:tcW w:w="1039" w:type="dxa"/>
            <w:shd w:val="clear" w:color="auto" w:fill="auto"/>
          </w:tcPr>
          <w:p w:rsidR="009A3384" w:rsidRPr="00FA7C5D" w:rsidRDefault="009A3384" w:rsidP="00BC5C1B">
            <w:pPr>
              <w:ind w:right="-29"/>
              <w:jc w:val="center"/>
              <w:rPr>
                <w:rFonts w:ascii="Times New Roman" w:eastAsia="Calibri" w:hAnsi="Times New Roman"/>
                <w:b/>
              </w:rPr>
            </w:pPr>
          </w:p>
        </w:tc>
        <w:tc>
          <w:tcPr>
            <w:tcW w:w="1128" w:type="dxa"/>
            <w:shd w:val="clear" w:color="auto" w:fill="auto"/>
          </w:tcPr>
          <w:p w:rsidR="009A3384" w:rsidRPr="00FA7C5D" w:rsidRDefault="009A3384" w:rsidP="00BC5C1B">
            <w:pPr>
              <w:ind w:right="-29"/>
              <w:jc w:val="center"/>
              <w:rPr>
                <w:rFonts w:ascii="Times New Roman" w:eastAsia="Calibri" w:hAnsi="Times New Roman"/>
                <w:b/>
              </w:rPr>
            </w:pPr>
          </w:p>
        </w:tc>
        <w:tc>
          <w:tcPr>
            <w:tcW w:w="1128" w:type="dxa"/>
            <w:shd w:val="clear" w:color="auto" w:fill="auto"/>
          </w:tcPr>
          <w:p w:rsidR="009A3384" w:rsidRPr="00FA7C5D" w:rsidRDefault="009A3384" w:rsidP="00BC5C1B">
            <w:pPr>
              <w:ind w:right="-29"/>
              <w:jc w:val="center"/>
              <w:rPr>
                <w:rFonts w:ascii="Times New Roman" w:eastAsia="Calibri" w:hAnsi="Times New Roman"/>
                <w:b/>
              </w:rPr>
            </w:pPr>
          </w:p>
        </w:tc>
        <w:tc>
          <w:tcPr>
            <w:tcW w:w="1128" w:type="dxa"/>
            <w:shd w:val="clear" w:color="auto" w:fill="auto"/>
          </w:tcPr>
          <w:p w:rsidR="009A3384" w:rsidRPr="00FA7C5D" w:rsidRDefault="009A3384" w:rsidP="00BC5C1B">
            <w:pPr>
              <w:ind w:right="-29"/>
              <w:jc w:val="center"/>
              <w:rPr>
                <w:rFonts w:ascii="Times New Roman" w:eastAsia="Calibri" w:hAnsi="Times New Roman"/>
                <w:b/>
              </w:rPr>
            </w:pP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1.Saņemti līdzekļi pamatkapitāla palielināšanai</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37362</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1041308</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40000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2.Izdevumi aizdevuma atmaksai</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-193037</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-192400</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-192400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-157408</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-145720</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-145720</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sz w:val="22"/>
                <w:szCs w:val="22"/>
              </w:rPr>
              <w:t>3.Samaksātie procenti</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-32402</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-29771</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-27141</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-24511</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-23124</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-22152</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 xml:space="preserve">4.Finansēšanas darbības naudas </w:t>
            </w:r>
          </w:p>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 xml:space="preserve">plūsma </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-188077</w:t>
            </w:r>
          </w:p>
        </w:tc>
        <w:tc>
          <w:tcPr>
            <w:tcW w:w="1216"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819137</w:t>
            </w:r>
          </w:p>
        </w:tc>
        <w:tc>
          <w:tcPr>
            <w:tcW w:w="1039"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-179541</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-181919</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-168844</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-167872</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V. Naudas un tās ekvivalentu neto pieaugums vai samazinājums</w:t>
            </w:r>
          </w:p>
        </w:tc>
        <w:tc>
          <w:tcPr>
            <w:tcW w:w="1162"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-47959</w:t>
            </w:r>
          </w:p>
        </w:tc>
        <w:tc>
          <w:tcPr>
            <w:tcW w:w="1216"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2255</w:t>
            </w:r>
          </w:p>
        </w:tc>
        <w:tc>
          <w:tcPr>
            <w:tcW w:w="1039"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-17615</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75007</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44082</w:t>
            </w:r>
          </w:p>
        </w:tc>
        <w:tc>
          <w:tcPr>
            <w:tcW w:w="1128" w:type="dxa"/>
            <w:shd w:val="clear" w:color="auto" w:fill="auto"/>
          </w:tcPr>
          <w:p w:rsidR="009A3384" w:rsidRPr="00FA7C5D" w:rsidRDefault="009A3384" w:rsidP="00BC5C1B">
            <w:pPr>
              <w:ind w:right="-29"/>
              <w:jc w:val="center"/>
              <w:rPr>
                <w:rFonts w:ascii="Times New Roman" w:eastAsia="Calibri" w:hAnsi="Times New Roman"/>
              </w:rPr>
            </w:pPr>
            <w:r w:rsidRPr="00FA7C5D">
              <w:rPr>
                <w:rFonts w:ascii="Times New Roman" w:eastAsia="Calibri" w:hAnsi="Times New Roman"/>
              </w:rPr>
              <w:t>45054</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t>VI. Nauda un tās ekvivalenti perioda sākumā</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137782</w:t>
            </w:r>
          </w:p>
        </w:tc>
        <w:tc>
          <w:tcPr>
            <w:tcW w:w="1216"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89823</w:t>
            </w:r>
          </w:p>
        </w:tc>
        <w:tc>
          <w:tcPr>
            <w:tcW w:w="1039"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92078</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74463</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149470</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193552</w:t>
            </w:r>
          </w:p>
        </w:tc>
      </w:tr>
      <w:tr w:rsidR="009A3384" w:rsidTr="00BC5C1B">
        <w:trPr>
          <w:jc w:val="center"/>
        </w:trPr>
        <w:tc>
          <w:tcPr>
            <w:tcW w:w="2266" w:type="dxa"/>
            <w:shd w:val="clear" w:color="auto" w:fill="auto"/>
          </w:tcPr>
          <w:p w:rsidR="009A3384" w:rsidRPr="00FA7C5D" w:rsidRDefault="009A3384" w:rsidP="00BC5C1B">
            <w:pPr>
              <w:pStyle w:val="Default"/>
              <w:rPr>
                <w:rFonts w:ascii="Times New Roman" w:hAnsi="Times New Roman" w:cs="Times New Roman"/>
                <w:sz w:val="22"/>
                <w:szCs w:val="22"/>
              </w:rPr>
            </w:pPr>
            <w:r w:rsidRPr="00FA7C5D">
              <w:rPr>
                <w:rFonts w:ascii="Times New Roman" w:hAnsi="Times New Roman" w:cs="Times New Roman"/>
                <w:b/>
                <w:bCs/>
                <w:sz w:val="22"/>
                <w:szCs w:val="22"/>
              </w:rPr>
              <w:lastRenderedPageBreak/>
              <w:t>VII. Nauda un tās ekvivalenti perioda beigās</w:t>
            </w:r>
          </w:p>
        </w:tc>
        <w:tc>
          <w:tcPr>
            <w:tcW w:w="1162"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89823</w:t>
            </w:r>
          </w:p>
        </w:tc>
        <w:tc>
          <w:tcPr>
            <w:tcW w:w="1216"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92078</w:t>
            </w:r>
          </w:p>
        </w:tc>
        <w:tc>
          <w:tcPr>
            <w:tcW w:w="1039"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74463</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149470</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193552</w:t>
            </w:r>
          </w:p>
        </w:tc>
        <w:tc>
          <w:tcPr>
            <w:tcW w:w="1128" w:type="dxa"/>
            <w:shd w:val="clear" w:color="auto" w:fill="auto"/>
          </w:tcPr>
          <w:p w:rsidR="009A3384" w:rsidRPr="00FA7C5D" w:rsidRDefault="009A3384" w:rsidP="00BC5C1B">
            <w:pPr>
              <w:ind w:right="-29"/>
              <w:jc w:val="center"/>
              <w:rPr>
                <w:rFonts w:ascii="Times New Roman" w:eastAsia="Calibri" w:hAnsi="Times New Roman"/>
                <w:b/>
              </w:rPr>
            </w:pPr>
            <w:r w:rsidRPr="00FA7C5D">
              <w:rPr>
                <w:rFonts w:ascii="Times New Roman" w:eastAsia="Calibri" w:hAnsi="Times New Roman"/>
                <w:b/>
              </w:rPr>
              <w:t>238606</w:t>
            </w:r>
          </w:p>
        </w:tc>
      </w:tr>
    </w:tbl>
    <w:p w:rsidR="009A3384" w:rsidRPr="007F5164" w:rsidRDefault="009A3384" w:rsidP="009A3384">
      <w:pPr>
        <w:spacing w:after="0" w:line="240" w:lineRule="auto"/>
        <w:ind w:right="-29" w:firstLine="709"/>
        <w:jc w:val="both"/>
        <w:rPr>
          <w:rFonts w:ascii="Times New Roman" w:eastAsia="Calibri" w:hAnsi="Times New Roman"/>
          <w:sz w:val="24"/>
          <w:szCs w:val="24"/>
        </w:rPr>
      </w:pPr>
    </w:p>
    <w:p w:rsidR="009A3384" w:rsidRPr="003A2AF2" w:rsidRDefault="009A3384" w:rsidP="009A3384">
      <w:pPr>
        <w:pStyle w:val="Default"/>
        <w:jc w:val="both"/>
        <w:rPr>
          <w:rFonts w:ascii="Times New Roman" w:hAnsi="Times New Roman" w:cs="Times New Roman"/>
        </w:rPr>
      </w:pPr>
      <w:r>
        <w:rPr>
          <w:rFonts w:ascii="Times New Roman" w:hAnsi="Times New Roman" w:cs="Times New Roman"/>
        </w:rPr>
        <w:tab/>
        <w:t>Tabulā Nr.</w:t>
      </w:r>
      <w:r>
        <w:rPr>
          <w:rFonts w:ascii="Times New Roman" w:hAnsi="Times New Roman" w:cs="Times New Roman"/>
        </w:rPr>
        <w:t>3</w:t>
      </w:r>
      <w:r w:rsidRPr="003A2AF2">
        <w:rPr>
          <w:rFonts w:ascii="Times New Roman" w:hAnsi="Times New Roman" w:cs="Times New Roman"/>
        </w:rPr>
        <w:t xml:space="preserve"> atspoguļota SIA „KKP” plānotā naudas plūsma pa periodiem. Būtisku ietekmi </w:t>
      </w:r>
      <w:r>
        <w:rPr>
          <w:rFonts w:ascii="Times New Roman" w:hAnsi="Times New Roman" w:cs="Times New Roman"/>
        </w:rPr>
        <w:t>uz naudas plūsmas dinamiku</w:t>
      </w:r>
      <w:r w:rsidRPr="003A2AF2">
        <w:rPr>
          <w:rFonts w:ascii="Times New Roman" w:hAnsi="Times New Roman" w:cs="Times New Roman"/>
        </w:rPr>
        <w:t xml:space="preserve"> veido </w:t>
      </w:r>
      <w:r>
        <w:rPr>
          <w:rFonts w:ascii="Times New Roman" w:hAnsi="Times New Roman" w:cs="Times New Roman"/>
        </w:rPr>
        <w:t>ieņēmumu pieaugums sākot ar</w:t>
      </w:r>
      <w:r w:rsidRPr="003A2AF2">
        <w:rPr>
          <w:rFonts w:ascii="Times New Roman" w:hAnsi="Times New Roman" w:cs="Times New Roman"/>
        </w:rPr>
        <w:t xml:space="preserve"> 201</w:t>
      </w:r>
      <w:r>
        <w:rPr>
          <w:rFonts w:ascii="Times New Roman" w:hAnsi="Times New Roman" w:cs="Times New Roman"/>
        </w:rPr>
        <w:t xml:space="preserve">9. </w:t>
      </w:r>
      <w:r w:rsidRPr="003A2AF2">
        <w:rPr>
          <w:rFonts w:ascii="Times New Roman" w:hAnsi="Times New Roman" w:cs="Times New Roman"/>
        </w:rPr>
        <w:t>gadu, kas saistīts ar ūdens un kanalizāc</w:t>
      </w:r>
      <w:r>
        <w:rPr>
          <w:rFonts w:ascii="Times New Roman" w:hAnsi="Times New Roman" w:cs="Times New Roman"/>
        </w:rPr>
        <w:t xml:space="preserve">ijas tarifa palielinājumu, 2021. </w:t>
      </w:r>
      <w:r w:rsidRPr="003A2AF2">
        <w:rPr>
          <w:rFonts w:ascii="Times New Roman" w:hAnsi="Times New Roman" w:cs="Times New Roman"/>
        </w:rPr>
        <w:t xml:space="preserve">gadā tiks nomaksāts ilgtermiņa aizņēmums no </w:t>
      </w:r>
      <w:r>
        <w:rPr>
          <w:rFonts w:ascii="Times New Roman" w:hAnsi="Times New Roman"/>
          <w:lang w:eastAsia="ar-SA"/>
        </w:rPr>
        <w:t>AS “Citadele banka”</w:t>
      </w:r>
      <w:r w:rsidRPr="003A2AF2">
        <w:rPr>
          <w:rFonts w:ascii="Times New Roman" w:hAnsi="Times New Roman"/>
          <w:lang w:eastAsia="ar-SA"/>
        </w:rPr>
        <w:t>,</w:t>
      </w:r>
      <w:r w:rsidRPr="003A2AF2">
        <w:rPr>
          <w:rFonts w:ascii="Times New Roman" w:hAnsi="Times New Roman" w:cs="Times New Roman"/>
        </w:rPr>
        <w:t xml:space="preserve"> iegūtie ieņēmumi tiks ieguldīti ilgtermiņa ieguldījumu izveidošanā un atjaunošanā, kas ļaus uzņēmumam sniegt kvalitatīvu pakalpojumu.</w:t>
      </w:r>
    </w:p>
    <w:p w:rsidR="009A3384" w:rsidRDefault="009A3384" w:rsidP="009A3384">
      <w:pPr>
        <w:spacing w:after="0"/>
        <w:ind w:firstLine="709"/>
        <w:jc w:val="both"/>
        <w:rPr>
          <w:rFonts w:ascii="Times New Roman" w:hAnsi="Times New Roman"/>
          <w:sz w:val="24"/>
          <w:szCs w:val="24"/>
          <w:lang w:eastAsia="lv-LV"/>
        </w:rPr>
      </w:pPr>
      <w:r w:rsidRPr="00BF474E">
        <w:rPr>
          <w:rFonts w:ascii="Times New Roman" w:hAnsi="Times New Roman"/>
          <w:sz w:val="24"/>
          <w:szCs w:val="24"/>
        </w:rPr>
        <w:t>Plānots 2018</w:t>
      </w:r>
      <w:r>
        <w:rPr>
          <w:rFonts w:ascii="Times New Roman" w:hAnsi="Times New Roman"/>
          <w:sz w:val="24"/>
          <w:szCs w:val="24"/>
        </w:rPr>
        <w:t>.</w:t>
      </w:r>
      <w:r w:rsidRPr="00BF474E">
        <w:rPr>
          <w:rFonts w:ascii="Times New Roman" w:hAnsi="Times New Roman"/>
          <w:sz w:val="24"/>
          <w:szCs w:val="24"/>
        </w:rPr>
        <w:t xml:space="preserve"> un 2019</w:t>
      </w:r>
      <w:r>
        <w:rPr>
          <w:rFonts w:ascii="Times New Roman" w:hAnsi="Times New Roman"/>
          <w:sz w:val="24"/>
          <w:szCs w:val="24"/>
        </w:rPr>
        <w:t>.</w:t>
      </w:r>
      <w:r w:rsidRPr="00BF474E">
        <w:rPr>
          <w:rFonts w:ascii="Times New Roman" w:hAnsi="Times New Roman"/>
          <w:sz w:val="24"/>
          <w:szCs w:val="24"/>
        </w:rPr>
        <w:t xml:space="preserve"> gadā apgū</w:t>
      </w:r>
      <w:r>
        <w:rPr>
          <w:rFonts w:ascii="Times New Roman" w:hAnsi="Times New Roman"/>
          <w:sz w:val="24"/>
          <w:szCs w:val="24"/>
        </w:rPr>
        <w:t>t</w:t>
      </w:r>
      <w:r w:rsidRPr="00BF474E">
        <w:rPr>
          <w:rFonts w:ascii="Times New Roman" w:hAnsi="Times New Roman"/>
          <w:sz w:val="24"/>
          <w:szCs w:val="24"/>
        </w:rPr>
        <w:t xml:space="preserve"> </w:t>
      </w:r>
      <w:r>
        <w:rPr>
          <w:rFonts w:ascii="Times New Roman" w:hAnsi="Times New Roman"/>
          <w:sz w:val="24"/>
          <w:szCs w:val="24"/>
        </w:rPr>
        <w:t>ES</w:t>
      </w:r>
      <w:r w:rsidRPr="00BF474E">
        <w:rPr>
          <w:rFonts w:ascii="Times New Roman" w:hAnsi="Times New Roman"/>
          <w:sz w:val="24"/>
          <w:szCs w:val="24"/>
        </w:rPr>
        <w:t xml:space="preserve"> līdzekļus</w:t>
      </w:r>
      <w:r w:rsidRPr="00BF474E">
        <w:rPr>
          <w:rFonts w:ascii="Times New Roman" w:hAnsi="Times New Roman"/>
          <w:sz w:val="24"/>
          <w:szCs w:val="24"/>
          <w:lang w:eastAsia="ar-SA"/>
        </w:rPr>
        <w:t xml:space="preserve"> 5.3.1.</w:t>
      </w:r>
      <w:r>
        <w:rPr>
          <w:rFonts w:ascii="Times New Roman" w:hAnsi="Times New Roman"/>
          <w:sz w:val="24"/>
          <w:szCs w:val="24"/>
          <w:lang w:eastAsia="ar-SA"/>
        </w:rPr>
        <w:t xml:space="preserve"> </w:t>
      </w:r>
      <w:r w:rsidRPr="00BF474E">
        <w:rPr>
          <w:rFonts w:ascii="Times New Roman" w:hAnsi="Times New Roman"/>
          <w:sz w:val="24"/>
          <w:szCs w:val="24"/>
          <w:lang w:eastAsia="ar-SA"/>
        </w:rPr>
        <w:t>specifiskā atbalsta mērķa “Attīstīt un uzlabot ūdensapgādes un kanalizācijas sistēmas pakalpojumu kvalitāti un nodrošināt pieslēgšanas iespējas” ietvaros tiks realizēts projekts “</w:t>
      </w:r>
      <w:r w:rsidRPr="00BF474E">
        <w:rPr>
          <w:rFonts w:ascii="Times New Roman" w:hAnsi="Times New Roman"/>
          <w:color w:val="000000"/>
          <w:sz w:val="24"/>
          <w:szCs w:val="24"/>
          <w:lang w:eastAsia="ar-SA"/>
        </w:rPr>
        <w:t xml:space="preserve">Ūdenssaimniecības pakalpojumu </w:t>
      </w:r>
      <w:r w:rsidRPr="008F1FD6">
        <w:rPr>
          <w:rFonts w:ascii="Times New Roman" w:hAnsi="Times New Roman"/>
          <w:color w:val="000000"/>
          <w:sz w:val="24"/>
          <w:szCs w:val="24"/>
          <w:lang w:eastAsia="ar-SA"/>
        </w:rPr>
        <w:t>attīstība Kandavā, II kārta</w:t>
      </w:r>
      <w:r w:rsidRPr="008F1FD6">
        <w:rPr>
          <w:rFonts w:ascii="Times New Roman" w:hAnsi="Times New Roman"/>
          <w:sz w:val="24"/>
          <w:szCs w:val="24"/>
          <w:lang w:eastAsia="ar-SA"/>
        </w:rPr>
        <w:t xml:space="preserve">” un </w:t>
      </w:r>
      <w:r w:rsidRPr="008F1FD6">
        <w:rPr>
          <w:rFonts w:ascii="Times New Roman" w:hAnsi="Times New Roman"/>
          <w:sz w:val="24"/>
          <w:szCs w:val="24"/>
          <w:lang w:eastAsia="lv-LV"/>
        </w:rPr>
        <w:t>4.3.1. specifiskā atbalsta mērķa</w:t>
      </w:r>
      <w:r w:rsidRPr="008F1FD6">
        <w:rPr>
          <w:rFonts w:ascii="Times New Roman" w:hAnsi="Times New Roman"/>
          <w:sz w:val="24"/>
          <w:szCs w:val="24"/>
          <w:lang w:eastAsia="ar-SA"/>
        </w:rPr>
        <w:t xml:space="preserve"> “Veicināt energoefektivitāti un vietējo AER izmantošanu centralizētajā siltumapgādē” tiks realizēti projekti “Siltumapgādes sadales sistēmas efektivitātes paaugstināšana Kandavas novadā, Vānē</w:t>
      </w:r>
      <w:r w:rsidRPr="008F1FD6">
        <w:rPr>
          <w:rFonts w:ascii="Times New Roman" w:hAnsi="Times New Roman"/>
          <w:color w:val="000000"/>
          <w:sz w:val="24"/>
          <w:szCs w:val="24"/>
          <w:lang w:eastAsia="lv-LV"/>
        </w:rPr>
        <w:t xml:space="preserve">”, </w:t>
      </w:r>
      <w:r w:rsidRPr="008F1FD6">
        <w:rPr>
          <w:rFonts w:ascii="Times New Roman" w:hAnsi="Times New Roman"/>
          <w:sz w:val="24"/>
          <w:szCs w:val="24"/>
          <w:lang w:eastAsia="ar-SA"/>
        </w:rPr>
        <w:t>“Siltuma avota efektivitātes paaugstināšana Kandavas novadā, Vānē</w:t>
      </w:r>
      <w:r w:rsidRPr="008F1FD6">
        <w:rPr>
          <w:rFonts w:ascii="Times New Roman" w:hAnsi="Times New Roman"/>
          <w:color w:val="000000"/>
          <w:sz w:val="24"/>
          <w:szCs w:val="24"/>
          <w:lang w:eastAsia="lv-LV"/>
        </w:rPr>
        <w:t>” un</w:t>
      </w:r>
      <w:r>
        <w:rPr>
          <w:rFonts w:ascii="Times New Roman" w:hAnsi="Times New Roman"/>
          <w:color w:val="000000"/>
          <w:sz w:val="24"/>
          <w:szCs w:val="24"/>
          <w:lang w:eastAsia="lv-LV"/>
        </w:rPr>
        <w:t xml:space="preserve"> </w:t>
      </w:r>
      <w:r>
        <w:rPr>
          <w:rFonts w:ascii="Times New Roman" w:hAnsi="Times New Roman"/>
          <w:sz w:val="24"/>
          <w:szCs w:val="24"/>
        </w:rPr>
        <w:t xml:space="preserve"> “</w:t>
      </w:r>
      <w:r w:rsidRPr="008F1FD6">
        <w:rPr>
          <w:rFonts w:ascii="Times New Roman" w:hAnsi="Times New Roman"/>
          <w:sz w:val="24"/>
          <w:szCs w:val="24"/>
        </w:rPr>
        <w:t>Siltumapgādes sistēmas efektivitātes paaugstināšana, īstenojot jauna posma būvniecību Kandavā</w:t>
      </w:r>
      <w:r>
        <w:rPr>
          <w:rFonts w:ascii="Times New Roman" w:hAnsi="Times New Roman"/>
          <w:sz w:val="24"/>
          <w:szCs w:val="24"/>
        </w:rPr>
        <w:t>”</w:t>
      </w:r>
      <w:r w:rsidRPr="008F1FD6">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Projektu realizācija ir</w:t>
      </w:r>
      <w:r w:rsidRPr="008F1FD6">
        <w:rPr>
          <w:rFonts w:ascii="Times New Roman" w:hAnsi="Times New Roman"/>
          <w:color w:val="000000"/>
          <w:sz w:val="24"/>
          <w:szCs w:val="24"/>
          <w:lang w:eastAsia="lv-LV"/>
        </w:rPr>
        <w:t xml:space="preserve"> viena no uzņēmuma prioritātēm. SIA “KKP”</w:t>
      </w:r>
      <w:r w:rsidRPr="008F1FD6">
        <w:rPr>
          <w:rFonts w:ascii="Times New Roman" w:hAnsi="Times New Roman"/>
          <w:sz w:val="24"/>
          <w:szCs w:val="24"/>
          <w:lang w:eastAsia="lv-LV"/>
        </w:rPr>
        <w:t xml:space="preserve"> strādā pie šo projektu tālākās virzības. </w:t>
      </w:r>
      <w:r>
        <w:rPr>
          <w:rFonts w:ascii="Times New Roman" w:hAnsi="Times New Roman"/>
          <w:sz w:val="24"/>
          <w:szCs w:val="24"/>
          <w:lang w:eastAsia="lv-LV"/>
        </w:rPr>
        <w:t>F</w:t>
      </w:r>
      <w:r w:rsidRPr="008F1FD6">
        <w:rPr>
          <w:rFonts w:ascii="Times New Roman" w:hAnsi="Times New Roman"/>
          <w:sz w:val="24"/>
          <w:szCs w:val="24"/>
          <w:lang w:eastAsia="lv-LV"/>
        </w:rPr>
        <w:t>inansējumu nodrošinās kapitāldaļu turētājs KND</w:t>
      </w:r>
      <w:r>
        <w:rPr>
          <w:rFonts w:ascii="Times New Roman" w:hAnsi="Times New Roman"/>
          <w:sz w:val="24"/>
          <w:szCs w:val="24"/>
          <w:lang w:eastAsia="lv-LV"/>
        </w:rPr>
        <w:t>.</w:t>
      </w:r>
      <w:r w:rsidRPr="008F1FD6">
        <w:rPr>
          <w:rFonts w:ascii="Times New Roman" w:hAnsi="Times New Roman"/>
          <w:sz w:val="24"/>
          <w:szCs w:val="24"/>
          <w:lang w:eastAsia="lv-LV"/>
        </w:rPr>
        <w:t xml:space="preserve"> E</w:t>
      </w:r>
      <w:r>
        <w:rPr>
          <w:rFonts w:ascii="Times New Roman" w:hAnsi="Times New Roman"/>
          <w:sz w:val="24"/>
          <w:szCs w:val="24"/>
          <w:lang w:eastAsia="lv-LV"/>
        </w:rPr>
        <w:t>S</w:t>
      </w:r>
      <w:r w:rsidRPr="008F1FD6">
        <w:rPr>
          <w:rFonts w:ascii="Times New Roman" w:hAnsi="Times New Roman"/>
          <w:sz w:val="24"/>
          <w:szCs w:val="24"/>
          <w:lang w:eastAsia="lv-LV"/>
        </w:rPr>
        <w:t xml:space="preserve"> finansējums uzņēmuma</w:t>
      </w:r>
      <w:r w:rsidRPr="00BF474E">
        <w:rPr>
          <w:rFonts w:ascii="Times New Roman" w:hAnsi="Times New Roman"/>
          <w:sz w:val="24"/>
          <w:szCs w:val="24"/>
          <w:lang w:eastAsia="lv-LV"/>
        </w:rPr>
        <w:t xml:space="preserve"> bilancē parādīsies kā nākamo periodu ieņēmumi, kam par segum</w:t>
      </w:r>
      <w:r>
        <w:rPr>
          <w:rFonts w:ascii="Times New Roman" w:hAnsi="Times New Roman"/>
          <w:sz w:val="24"/>
          <w:szCs w:val="24"/>
          <w:lang w:eastAsia="lv-LV"/>
        </w:rPr>
        <w:t>u kalpos ilgtermiņa ieguldījumi</w:t>
      </w:r>
      <w:r w:rsidRPr="00BF474E">
        <w:rPr>
          <w:rFonts w:ascii="Times New Roman" w:hAnsi="Times New Roman"/>
          <w:sz w:val="24"/>
          <w:szCs w:val="24"/>
          <w:lang w:eastAsia="ar-SA"/>
        </w:rPr>
        <w:t>.</w:t>
      </w:r>
    </w:p>
    <w:p w:rsidR="0001122E" w:rsidRDefault="0001122E"/>
    <w:p w:rsidR="009A3384" w:rsidRDefault="009A3384">
      <w:bookmarkStart w:id="6" w:name="_GoBack"/>
      <w:bookmarkEnd w:id="6"/>
    </w:p>
    <w:sectPr w:rsidR="009A3384" w:rsidSect="009A3384">
      <w:pgSz w:w="11906" w:h="16838"/>
      <w:pgMar w:top="709"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141"/>
    <w:multiLevelType w:val="hybridMultilevel"/>
    <w:tmpl w:val="4692AB1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272574AF"/>
    <w:multiLevelType w:val="hybridMultilevel"/>
    <w:tmpl w:val="74206CD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5B854B76"/>
    <w:multiLevelType w:val="hybridMultilevel"/>
    <w:tmpl w:val="5FC20C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94D0B15"/>
    <w:multiLevelType w:val="multilevel"/>
    <w:tmpl w:val="C25A8A62"/>
    <w:lvl w:ilvl="0">
      <w:start w:val="1"/>
      <w:numFmt w:val="decimal"/>
      <w:lvlText w:val="%1."/>
      <w:lvlJc w:val="left"/>
      <w:pPr>
        <w:ind w:left="720" w:hanging="360"/>
      </w:pPr>
      <w:rPr>
        <w:rFonts w:hint="default"/>
        <w:b/>
        <w:color w:val="auto"/>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6E684B62"/>
    <w:multiLevelType w:val="hybridMultilevel"/>
    <w:tmpl w:val="63BEFCD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nsid w:val="70DC0594"/>
    <w:multiLevelType w:val="hybridMultilevel"/>
    <w:tmpl w:val="3B32795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84"/>
    <w:rsid w:val="0001122E"/>
    <w:rsid w:val="009A3384"/>
    <w:rsid w:val="00FB64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84"/>
    <w:pPr>
      <w:spacing w:after="160" w:line="259"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9A3384"/>
    <w:pPr>
      <w:keepNext/>
      <w:keepLines/>
      <w:spacing w:before="40" w:after="0" w:line="240" w:lineRule="auto"/>
      <w:outlineLvl w:val="1"/>
    </w:pPr>
    <w:rPr>
      <w:rFonts w:ascii="Calibri Light" w:hAnsi="Calibri Light"/>
      <w:color w:val="C4591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384"/>
    <w:rPr>
      <w:rFonts w:ascii="Calibri Light" w:eastAsia="Times New Roman" w:hAnsi="Calibri Light" w:cs="Times New Roman"/>
      <w:color w:val="C45911"/>
      <w:sz w:val="28"/>
      <w:szCs w:val="28"/>
      <w:lang w:val="x-none" w:eastAsia="x-none"/>
    </w:rPr>
  </w:style>
  <w:style w:type="paragraph" w:customStyle="1" w:styleId="Default">
    <w:name w:val="Default"/>
    <w:rsid w:val="009A3384"/>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384"/>
    <w:pPr>
      <w:spacing w:after="160" w:line="259"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9A3384"/>
    <w:pPr>
      <w:keepNext/>
      <w:keepLines/>
      <w:spacing w:before="40" w:after="0" w:line="240" w:lineRule="auto"/>
      <w:outlineLvl w:val="1"/>
    </w:pPr>
    <w:rPr>
      <w:rFonts w:ascii="Calibri Light" w:hAnsi="Calibri Light"/>
      <w:color w:val="C4591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384"/>
    <w:rPr>
      <w:rFonts w:ascii="Calibri Light" w:eastAsia="Times New Roman" w:hAnsi="Calibri Light" w:cs="Times New Roman"/>
      <w:color w:val="C45911"/>
      <w:sz w:val="28"/>
      <w:szCs w:val="28"/>
      <w:lang w:val="x-none" w:eastAsia="x-none"/>
    </w:rPr>
  </w:style>
  <w:style w:type="paragraph" w:customStyle="1" w:styleId="Default">
    <w:name w:val="Default"/>
    <w:rsid w:val="009A338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6596</Words>
  <Characters>3761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 KKP</dc:creator>
  <cp:lastModifiedBy>SIA KKP</cp:lastModifiedBy>
  <cp:revision>2</cp:revision>
  <dcterms:created xsi:type="dcterms:W3CDTF">2020-02-26T09:25:00Z</dcterms:created>
  <dcterms:modified xsi:type="dcterms:W3CDTF">2020-02-26T09:33:00Z</dcterms:modified>
</cp:coreProperties>
</file>