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71A4" w14:textId="77777777" w:rsidR="00EB1A1F" w:rsidRDefault="00EB1A1F" w:rsidP="002C0043">
      <w:pPr>
        <w:jc w:val="center"/>
      </w:pPr>
    </w:p>
    <w:p w14:paraId="2819581A" w14:textId="77777777" w:rsidR="00EB1A1F" w:rsidRPr="00143DE6" w:rsidRDefault="00EB1A1F" w:rsidP="00EB1A1F">
      <w:pPr>
        <w:jc w:val="right"/>
        <w:rPr>
          <w:b/>
        </w:rPr>
      </w:pPr>
      <w:r w:rsidRPr="00143DE6">
        <w:rPr>
          <w:b/>
        </w:rPr>
        <w:t>APSTIPRINĀTS</w:t>
      </w:r>
    </w:p>
    <w:p w14:paraId="6F55A7C6" w14:textId="77777777" w:rsidR="00EB1A1F" w:rsidRPr="00143DE6" w:rsidRDefault="00EB1A1F" w:rsidP="00EB1A1F">
      <w:pPr>
        <w:jc w:val="right"/>
      </w:pPr>
      <w:r w:rsidRPr="00143DE6">
        <w:t>Kandavas novada domes sēdē</w:t>
      </w:r>
    </w:p>
    <w:p w14:paraId="44124EF7" w14:textId="77777777" w:rsidR="00EB1A1F" w:rsidRPr="00143DE6" w:rsidRDefault="00EB1A1F" w:rsidP="00EB1A1F">
      <w:pPr>
        <w:jc w:val="right"/>
      </w:pPr>
      <w:r w:rsidRPr="00143DE6">
        <w:t>2020.gada 26.novembrī</w:t>
      </w:r>
    </w:p>
    <w:p w14:paraId="0D6C3346" w14:textId="29D36920" w:rsidR="00EB1A1F" w:rsidRPr="00143DE6" w:rsidRDefault="00EB1A1F" w:rsidP="00EB1A1F">
      <w:pPr>
        <w:jc w:val="right"/>
      </w:pPr>
      <w:r w:rsidRPr="00143DE6">
        <w:t>( protokols Nr.</w:t>
      </w:r>
      <w:r w:rsidR="00566E99" w:rsidRPr="00143DE6">
        <w:t xml:space="preserve">19 </w:t>
      </w:r>
      <w:r w:rsidRPr="00143DE6">
        <w:t xml:space="preserve">   </w:t>
      </w:r>
      <w:r w:rsidR="00257CED">
        <w:t>3</w:t>
      </w:r>
      <w:r w:rsidR="0062739C">
        <w:t>.</w:t>
      </w:r>
      <w:r w:rsidRPr="00143DE6">
        <w:t>§)</w:t>
      </w:r>
    </w:p>
    <w:p w14:paraId="0AF7BA3B" w14:textId="77777777" w:rsidR="00EB1A1F" w:rsidRDefault="00EB1A1F" w:rsidP="002C0043">
      <w:pPr>
        <w:jc w:val="center"/>
      </w:pPr>
    </w:p>
    <w:p w14:paraId="5CB02CF1" w14:textId="77777777" w:rsidR="001A7466" w:rsidRDefault="001A7466" w:rsidP="002C0043">
      <w:pPr>
        <w:jc w:val="center"/>
      </w:pPr>
    </w:p>
    <w:p w14:paraId="6DB90CA3" w14:textId="77777777" w:rsidR="00EB1A1F" w:rsidRDefault="00EB1A1F" w:rsidP="002C0043">
      <w:pPr>
        <w:jc w:val="center"/>
      </w:pPr>
    </w:p>
    <w:p w14:paraId="6F26C96A" w14:textId="77777777" w:rsidR="00DE0D6C" w:rsidRDefault="00DE0D6C" w:rsidP="002C0043">
      <w:pPr>
        <w:jc w:val="center"/>
      </w:pPr>
    </w:p>
    <w:p w14:paraId="3E09DF9E" w14:textId="77777777" w:rsidR="00EB1A1F" w:rsidRDefault="001A7466" w:rsidP="002C0043">
      <w:pPr>
        <w:jc w:val="center"/>
      </w:pPr>
      <w:r w:rsidRPr="004D1433">
        <w:rPr>
          <w:noProof/>
          <w:lang w:eastAsia="lv-LV"/>
        </w:rPr>
        <w:drawing>
          <wp:anchor distT="0" distB="0" distL="114300" distR="114300" simplePos="0" relativeHeight="251661312" behindDoc="0" locked="0" layoutInCell="1" allowOverlap="1" wp14:anchorId="1AC03DBC" wp14:editId="5C0D1BE1">
            <wp:simplePos x="0" y="0"/>
            <wp:positionH relativeFrom="column">
              <wp:posOffset>2500630</wp:posOffset>
            </wp:positionH>
            <wp:positionV relativeFrom="paragraph">
              <wp:posOffset>4445</wp:posOffset>
            </wp:positionV>
            <wp:extent cx="687070" cy="8089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490D5" w14:textId="77777777" w:rsidR="002C0043" w:rsidRDefault="001A7466" w:rsidP="001A7466">
      <w:pPr>
        <w:jc w:val="left"/>
      </w:pPr>
      <w:r>
        <w:br w:type="textWrapping" w:clear="all"/>
      </w:r>
    </w:p>
    <w:p w14:paraId="44C50C74" w14:textId="77777777" w:rsidR="00E52F14" w:rsidRDefault="00E52F14" w:rsidP="002C0043">
      <w:pPr>
        <w:jc w:val="center"/>
      </w:pPr>
    </w:p>
    <w:p w14:paraId="567B8625" w14:textId="77777777" w:rsidR="00E52F14" w:rsidRPr="00DE0D6C" w:rsidRDefault="002C0043" w:rsidP="002C0043">
      <w:pPr>
        <w:jc w:val="center"/>
        <w:rPr>
          <w:b/>
          <w:sz w:val="42"/>
        </w:rPr>
      </w:pPr>
      <w:r w:rsidRPr="00DE0D6C">
        <w:rPr>
          <w:b/>
          <w:sz w:val="42"/>
        </w:rPr>
        <w:t>KANDAVAS NOVADA DOMES</w:t>
      </w:r>
    </w:p>
    <w:p w14:paraId="5BD628A2" w14:textId="77777777" w:rsidR="002C0043" w:rsidRPr="00DE0D6C" w:rsidRDefault="002C0043" w:rsidP="002C0043">
      <w:pPr>
        <w:jc w:val="center"/>
        <w:rPr>
          <w:b/>
          <w:sz w:val="42"/>
        </w:rPr>
      </w:pPr>
      <w:r w:rsidRPr="00DE0D6C">
        <w:rPr>
          <w:b/>
          <w:sz w:val="42"/>
        </w:rPr>
        <w:t xml:space="preserve"> LĪDZDALĪBAS IZVĒRTĒJUMS </w:t>
      </w:r>
    </w:p>
    <w:p w14:paraId="41E1BDF8" w14:textId="77777777" w:rsidR="002C0043" w:rsidRPr="00DE0D6C" w:rsidRDefault="002C0043" w:rsidP="002C0043">
      <w:pPr>
        <w:jc w:val="center"/>
        <w:rPr>
          <w:b/>
          <w:sz w:val="42"/>
        </w:rPr>
      </w:pPr>
      <w:r w:rsidRPr="00DE0D6C">
        <w:rPr>
          <w:b/>
          <w:sz w:val="42"/>
        </w:rPr>
        <w:t>SABIEDRĪBĀ AR IEROBEŽOTU ATBILDĪBU</w:t>
      </w:r>
    </w:p>
    <w:p w14:paraId="0C41BB3F" w14:textId="77777777" w:rsidR="002C0043" w:rsidRPr="00DE0D6C" w:rsidRDefault="002C0043" w:rsidP="002C0043">
      <w:pPr>
        <w:jc w:val="center"/>
        <w:rPr>
          <w:b/>
          <w:sz w:val="42"/>
        </w:rPr>
      </w:pPr>
      <w:r w:rsidRPr="00DE0D6C">
        <w:rPr>
          <w:b/>
          <w:sz w:val="42"/>
        </w:rPr>
        <w:t>“KANDAVAS KOMUNĀLIE PAKALPOJUMI”</w:t>
      </w:r>
    </w:p>
    <w:p w14:paraId="50B925CB" w14:textId="77777777" w:rsidR="002C0043" w:rsidRDefault="002C0043" w:rsidP="002C0043">
      <w:pPr>
        <w:jc w:val="center"/>
      </w:pPr>
    </w:p>
    <w:p w14:paraId="69EBC8A4" w14:textId="77777777" w:rsidR="002C0043" w:rsidRDefault="002C0043" w:rsidP="002C0043">
      <w:pPr>
        <w:jc w:val="center"/>
      </w:pPr>
    </w:p>
    <w:p w14:paraId="157D2B00" w14:textId="77777777" w:rsidR="002C0043" w:rsidRDefault="002C0043" w:rsidP="002C0043">
      <w:pPr>
        <w:jc w:val="center"/>
      </w:pPr>
    </w:p>
    <w:p w14:paraId="7DE7564B" w14:textId="77777777" w:rsidR="002C0043" w:rsidRDefault="002C0043" w:rsidP="002C0043">
      <w:pPr>
        <w:jc w:val="center"/>
      </w:pPr>
    </w:p>
    <w:p w14:paraId="2EE67D66" w14:textId="77777777" w:rsidR="002C0043" w:rsidRDefault="00EB1A1F" w:rsidP="002C0043">
      <w:pPr>
        <w:jc w:val="center"/>
      </w:pPr>
      <w:r>
        <w:rPr>
          <w:noProof/>
          <w:lang w:eastAsia="lv-LV"/>
        </w:rPr>
        <w:drawing>
          <wp:inline distT="0" distB="0" distL="0" distR="0" wp14:anchorId="7DF3649F" wp14:editId="0261C298">
            <wp:extent cx="5501030" cy="3971599"/>
            <wp:effectExtent l="152400" t="152400" r="366395" b="353060"/>
            <wp:docPr id="8" name="Attēls 8" descr="C:\Users\Anita\AppData\Local\Microsoft\Windows\Temporary Internet Files\Content.Word\LogoKandavas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Word\LogoKandavasK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6349" cy="3982659"/>
                    </a:xfrm>
                    <a:prstGeom prst="rect">
                      <a:avLst/>
                    </a:prstGeom>
                    <a:ln>
                      <a:noFill/>
                    </a:ln>
                    <a:effectLst>
                      <a:outerShdw blurRad="292100" dist="139700" dir="2700000" algn="tl" rotWithShape="0">
                        <a:srgbClr val="333333">
                          <a:alpha val="65000"/>
                        </a:srgbClr>
                      </a:outerShdw>
                    </a:effectLst>
                  </pic:spPr>
                </pic:pic>
              </a:graphicData>
            </a:graphic>
          </wp:inline>
        </w:drawing>
      </w:r>
    </w:p>
    <w:p w14:paraId="5B657929" w14:textId="77777777" w:rsidR="002C0043" w:rsidRPr="001A7466" w:rsidRDefault="001A7466" w:rsidP="002C0043">
      <w:pPr>
        <w:jc w:val="center"/>
        <w:rPr>
          <w:rFonts w:ascii="Calibri" w:hAnsi="Calibri"/>
          <w:sz w:val="26"/>
        </w:rPr>
      </w:pPr>
      <w:r w:rsidRPr="00E52F14">
        <w:rPr>
          <w:rFonts w:ascii="Calibri" w:hAnsi="Calibri"/>
          <w:sz w:val="26"/>
        </w:rPr>
        <w:t>Kandava, 2020</w:t>
      </w:r>
    </w:p>
    <w:p w14:paraId="5EE60231" w14:textId="77777777" w:rsidR="002C0043" w:rsidRDefault="002C0043" w:rsidP="002C0043">
      <w:pPr>
        <w:jc w:val="center"/>
      </w:pPr>
    </w:p>
    <w:p w14:paraId="3FF86FEE" w14:textId="77777777" w:rsidR="00291FDD" w:rsidRDefault="00291FDD">
      <w:pPr>
        <w:rPr>
          <w:rFonts w:asciiTheme="minorHAnsi" w:hAnsiTheme="minorHAnsi"/>
          <w:b/>
        </w:rPr>
      </w:pPr>
      <w:r>
        <w:rPr>
          <w:rFonts w:asciiTheme="minorHAnsi" w:hAnsiTheme="minorHAnsi"/>
          <w:b/>
        </w:rPr>
        <w:lastRenderedPageBreak/>
        <w:br w:type="page"/>
      </w:r>
    </w:p>
    <w:p w14:paraId="38EF0C02" w14:textId="3B36CA37" w:rsidR="002C0043" w:rsidRDefault="002C0043" w:rsidP="002C0043">
      <w:pPr>
        <w:jc w:val="left"/>
        <w:rPr>
          <w:rFonts w:asciiTheme="minorHAnsi" w:hAnsiTheme="minorHAnsi"/>
          <w:b/>
        </w:rPr>
      </w:pPr>
      <w:r w:rsidRPr="002C0043">
        <w:rPr>
          <w:rFonts w:asciiTheme="minorHAnsi" w:hAnsiTheme="minorHAnsi"/>
          <w:b/>
        </w:rPr>
        <w:lastRenderedPageBreak/>
        <w:t xml:space="preserve">Izmantotie termini un saīsinājumi </w:t>
      </w:r>
    </w:p>
    <w:p w14:paraId="45AC8C62" w14:textId="77777777" w:rsidR="00647DEE" w:rsidRDefault="00647DEE" w:rsidP="002C0043">
      <w:pPr>
        <w:jc w:val="left"/>
        <w:rPr>
          <w:rFonts w:asciiTheme="minorHAnsi" w:hAnsiTheme="minorHAnsi"/>
          <w:b/>
        </w:rPr>
      </w:pPr>
    </w:p>
    <w:p w14:paraId="07925569" w14:textId="77777777" w:rsidR="00647DEE" w:rsidRDefault="00647DEE" w:rsidP="002C0043">
      <w:pPr>
        <w:jc w:val="left"/>
        <w:rPr>
          <w:rFonts w:asciiTheme="minorHAnsi" w:hAnsiTheme="minorHAnsi"/>
          <w:b/>
        </w:rPr>
      </w:pPr>
    </w:p>
    <w:tbl>
      <w:tblPr>
        <w:tblStyle w:val="Reatab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647DEE" w14:paraId="01A1736B" w14:textId="77777777" w:rsidTr="00291FDD">
        <w:tc>
          <w:tcPr>
            <w:tcW w:w="1696" w:type="dxa"/>
          </w:tcPr>
          <w:p w14:paraId="13E34D67" w14:textId="77777777" w:rsidR="00647DEE" w:rsidRDefault="00647DEE" w:rsidP="004D02D5">
            <w:pPr>
              <w:rPr>
                <w:b/>
              </w:rPr>
            </w:pPr>
            <w:r>
              <w:rPr>
                <w:b/>
              </w:rPr>
              <w:t>Pašvaldība</w:t>
            </w:r>
          </w:p>
        </w:tc>
        <w:tc>
          <w:tcPr>
            <w:tcW w:w="7938" w:type="dxa"/>
            <w:vAlign w:val="center"/>
          </w:tcPr>
          <w:p w14:paraId="121D1AFF" w14:textId="77777777" w:rsidR="00647DEE" w:rsidRPr="00647DEE" w:rsidRDefault="00647DEE" w:rsidP="00647DEE">
            <w:r w:rsidRPr="00647DEE">
              <w:t>Kandavas novada dome</w:t>
            </w:r>
          </w:p>
        </w:tc>
      </w:tr>
      <w:tr w:rsidR="00647DEE" w14:paraId="37E72ABB" w14:textId="77777777" w:rsidTr="00291FDD">
        <w:tc>
          <w:tcPr>
            <w:tcW w:w="1696" w:type="dxa"/>
          </w:tcPr>
          <w:p w14:paraId="29D58DFD" w14:textId="77777777" w:rsidR="00647DEE" w:rsidRDefault="00647DEE" w:rsidP="004D02D5">
            <w:pPr>
              <w:rPr>
                <w:b/>
              </w:rPr>
            </w:pPr>
            <w:r>
              <w:rPr>
                <w:b/>
              </w:rPr>
              <w:t>SIA “KKP”</w:t>
            </w:r>
          </w:p>
        </w:tc>
        <w:tc>
          <w:tcPr>
            <w:tcW w:w="7938" w:type="dxa"/>
            <w:vAlign w:val="center"/>
          </w:tcPr>
          <w:p w14:paraId="00B4ECA5" w14:textId="77777777" w:rsidR="00647DEE" w:rsidRPr="00647DEE" w:rsidRDefault="00647DEE" w:rsidP="00647DEE">
            <w:r>
              <w:t>Sabiedrība ar ierobežotu atbildību “Kandavas komunālie pakalpojumi”</w:t>
            </w:r>
          </w:p>
        </w:tc>
      </w:tr>
      <w:tr w:rsidR="00647DEE" w14:paraId="28AE5A63" w14:textId="77777777" w:rsidTr="00291FDD">
        <w:tc>
          <w:tcPr>
            <w:tcW w:w="1696" w:type="dxa"/>
          </w:tcPr>
          <w:p w14:paraId="3A5F0D48" w14:textId="77777777" w:rsidR="00647DEE" w:rsidRDefault="00647DEE" w:rsidP="004D02D5">
            <w:pPr>
              <w:rPr>
                <w:b/>
              </w:rPr>
            </w:pPr>
            <w:r>
              <w:rPr>
                <w:b/>
              </w:rPr>
              <w:t>VPIL</w:t>
            </w:r>
          </w:p>
        </w:tc>
        <w:tc>
          <w:tcPr>
            <w:tcW w:w="7938" w:type="dxa"/>
            <w:vAlign w:val="center"/>
          </w:tcPr>
          <w:p w14:paraId="6B8D5979" w14:textId="77777777" w:rsidR="00647DEE" w:rsidRPr="00647DEE" w:rsidRDefault="00647DEE" w:rsidP="00647DEE">
            <w:r>
              <w:t>Valsts pārvaldes iekārtas likums</w:t>
            </w:r>
          </w:p>
        </w:tc>
      </w:tr>
      <w:tr w:rsidR="00647DEE" w14:paraId="0D46B36F" w14:textId="77777777" w:rsidTr="00291FDD">
        <w:tc>
          <w:tcPr>
            <w:tcW w:w="1696" w:type="dxa"/>
          </w:tcPr>
          <w:p w14:paraId="43CE634D" w14:textId="77777777" w:rsidR="00647DEE" w:rsidRDefault="00647DEE" w:rsidP="004D02D5">
            <w:pPr>
              <w:rPr>
                <w:b/>
              </w:rPr>
            </w:pPr>
            <w:r>
              <w:rPr>
                <w:b/>
              </w:rPr>
              <w:t>LVAF</w:t>
            </w:r>
          </w:p>
        </w:tc>
        <w:tc>
          <w:tcPr>
            <w:tcW w:w="7938" w:type="dxa"/>
            <w:vAlign w:val="center"/>
          </w:tcPr>
          <w:p w14:paraId="5FC46AEB" w14:textId="77777777" w:rsidR="00647DEE" w:rsidRPr="00647DEE" w:rsidRDefault="00647DEE" w:rsidP="00647DEE">
            <w:r>
              <w:t>Latvijas vides aizsardzības fonds</w:t>
            </w:r>
          </w:p>
        </w:tc>
      </w:tr>
      <w:tr w:rsidR="00647DEE" w14:paraId="234102EC" w14:textId="77777777" w:rsidTr="00291FDD">
        <w:tc>
          <w:tcPr>
            <w:tcW w:w="1696" w:type="dxa"/>
          </w:tcPr>
          <w:p w14:paraId="6C5E58AD" w14:textId="77777777" w:rsidR="00647DEE" w:rsidRDefault="00647DEE" w:rsidP="004D02D5">
            <w:pPr>
              <w:rPr>
                <w:b/>
              </w:rPr>
            </w:pPr>
            <w:r>
              <w:rPr>
                <w:b/>
              </w:rPr>
              <w:t>KF</w:t>
            </w:r>
          </w:p>
        </w:tc>
        <w:tc>
          <w:tcPr>
            <w:tcW w:w="7938" w:type="dxa"/>
            <w:vAlign w:val="center"/>
          </w:tcPr>
          <w:p w14:paraId="7A7CDD41" w14:textId="77777777" w:rsidR="00647DEE" w:rsidRPr="00647DEE" w:rsidRDefault="00647DEE" w:rsidP="00647DEE">
            <w:r>
              <w:t>Eiropas Savienības Kohēzijas fonds</w:t>
            </w:r>
          </w:p>
        </w:tc>
      </w:tr>
      <w:tr w:rsidR="00647DEE" w14:paraId="00CEC508" w14:textId="77777777" w:rsidTr="00291FDD">
        <w:tc>
          <w:tcPr>
            <w:tcW w:w="1696" w:type="dxa"/>
          </w:tcPr>
          <w:p w14:paraId="1019D867" w14:textId="77777777" w:rsidR="00647DEE" w:rsidRDefault="00647DEE" w:rsidP="004D02D5">
            <w:pPr>
              <w:rPr>
                <w:b/>
              </w:rPr>
            </w:pPr>
            <w:r>
              <w:rPr>
                <w:b/>
              </w:rPr>
              <w:t>ŪAS</w:t>
            </w:r>
          </w:p>
        </w:tc>
        <w:tc>
          <w:tcPr>
            <w:tcW w:w="7938" w:type="dxa"/>
            <w:vAlign w:val="center"/>
          </w:tcPr>
          <w:p w14:paraId="4A8F9187" w14:textId="77777777" w:rsidR="00647DEE" w:rsidRPr="00647DEE" w:rsidRDefault="00647DEE" w:rsidP="00647DEE">
            <w:r>
              <w:t>Ūdens attīrīšanas stacija</w:t>
            </w:r>
          </w:p>
        </w:tc>
      </w:tr>
      <w:tr w:rsidR="00647DEE" w14:paraId="517AC908" w14:textId="77777777" w:rsidTr="00291FDD">
        <w:tc>
          <w:tcPr>
            <w:tcW w:w="1696" w:type="dxa"/>
          </w:tcPr>
          <w:p w14:paraId="17698758" w14:textId="77777777" w:rsidR="00647DEE" w:rsidRDefault="00647DEE" w:rsidP="004D02D5">
            <w:pPr>
              <w:rPr>
                <w:b/>
              </w:rPr>
            </w:pPr>
            <w:r>
              <w:rPr>
                <w:b/>
              </w:rPr>
              <w:t>NAI</w:t>
            </w:r>
          </w:p>
        </w:tc>
        <w:tc>
          <w:tcPr>
            <w:tcW w:w="7938" w:type="dxa"/>
            <w:vAlign w:val="center"/>
          </w:tcPr>
          <w:p w14:paraId="467A00BA" w14:textId="77777777" w:rsidR="00647DEE" w:rsidRPr="00647DEE" w:rsidRDefault="00647DEE" w:rsidP="00647DEE">
            <w:r>
              <w:t>Notekūdeņu attīrīšanas iekārtas</w:t>
            </w:r>
          </w:p>
        </w:tc>
      </w:tr>
      <w:tr w:rsidR="00647DEE" w14:paraId="447C000F" w14:textId="77777777" w:rsidTr="00291FDD">
        <w:tc>
          <w:tcPr>
            <w:tcW w:w="1696" w:type="dxa"/>
          </w:tcPr>
          <w:p w14:paraId="6E7F17D0" w14:textId="77777777" w:rsidR="00647DEE" w:rsidRDefault="00647DEE" w:rsidP="004D02D5">
            <w:pPr>
              <w:rPr>
                <w:b/>
              </w:rPr>
            </w:pPr>
            <w:r>
              <w:rPr>
                <w:b/>
              </w:rPr>
              <w:t>VUGD</w:t>
            </w:r>
          </w:p>
        </w:tc>
        <w:tc>
          <w:tcPr>
            <w:tcW w:w="7938" w:type="dxa"/>
            <w:vAlign w:val="center"/>
          </w:tcPr>
          <w:p w14:paraId="1CC17396" w14:textId="77777777" w:rsidR="00647DEE" w:rsidRPr="00647DEE" w:rsidRDefault="00647DEE" w:rsidP="00647DEE">
            <w:r>
              <w:t>Valsts ugunsdzēsības un glābšanas dienests</w:t>
            </w:r>
          </w:p>
        </w:tc>
      </w:tr>
      <w:tr w:rsidR="00753F23" w14:paraId="74812273" w14:textId="77777777" w:rsidTr="00291FDD">
        <w:tc>
          <w:tcPr>
            <w:tcW w:w="1696" w:type="dxa"/>
          </w:tcPr>
          <w:p w14:paraId="641B0CA0" w14:textId="77777777" w:rsidR="00753F23" w:rsidRDefault="00753F23" w:rsidP="004D02D5">
            <w:pPr>
              <w:rPr>
                <w:b/>
              </w:rPr>
            </w:pPr>
            <w:r>
              <w:rPr>
                <w:b/>
              </w:rPr>
              <w:t>KSS</w:t>
            </w:r>
          </w:p>
        </w:tc>
        <w:tc>
          <w:tcPr>
            <w:tcW w:w="7938" w:type="dxa"/>
            <w:vAlign w:val="center"/>
          </w:tcPr>
          <w:p w14:paraId="7CC03368" w14:textId="77777777" w:rsidR="00753F23" w:rsidRDefault="00E53A63" w:rsidP="00647DEE">
            <w:r>
              <w:t>Kanalizācijas sūkņu stacija</w:t>
            </w:r>
          </w:p>
        </w:tc>
      </w:tr>
      <w:tr w:rsidR="00E53A63" w14:paraId="1FD16B32" w14:textId="77777777" w:rsidTr="00291FDD">
        <w:tc>
          <w:tcPr>
            <w:tcW w:w="1696" w:type="dxa"/>
          </w:tcPr>
          <w:p w14:paraId="191397C8" w14:textId="77777777" w:rsidR="00E53A63" w:rsidRDefault="00E53A63" w:rsidP="004D02D5">
            <w:pPr>
              <w:rPr>
                <w:b/>
              </w:rPr>
            </w:pPr>
            <w:r>
              <w:rPr>
                <w:b/>
              </w:rPr>
              <w:t>ISM</w:t>
            </w:r>
          </w:p>
        </w:tc>
        <w:tc>
          <w:tcPr>
            <w:tcW w:w="7938" w:type="dxa"/>
            <w:vAlign w:val="center"/>
          </w:tcPr>
          <w:p w14:paraId="1FB28CD4" w14:textId="77777777" w:rsidR="00E53A63" w:rsidRDefault="00446285" w:rsidP="00647DEE">
            <w:r>
              <w:t>Individuālie siltuma mezgli</w:t>
            </w:r>
          </w:p>
        </w:tc>
      </w:tr>
      <w:tr w:rsidR="004D02D5" w14:paraId="72733F7F" w14:textId="77777777" w:rsidTr="00291FDD">
        <w:tc>
          <w:tcPr>
            <w:tcW w:w="1696" w:type="dxa"/>
          </w:tcPr>
          <w:p w14:paraId="400A3043" w14:textId="77777777" w:rsidR="004D02D5" w:rsidRDefault="004D02D5" w:rsidP="004D02D5">
            <w:pPr>
              <w:rPr>
                <w:b/>
              </w:rPr>
            </w:pPr>
            <w:r>
              <w:rPr>
                <w:b/>
              </w:rPr>
              <w:t>SPRK</w:t>
            </w:r>
          </w:p>
        </w:tc>
        <w:tc>
          <w:tcPr>
            <w:tcW w:w="7938" w:type="dxa"/>
            <w:vAlign w:val="center"/>
          </w:tcPr>
          <w:p w14:paraId="61EA3EAC" w14:textId="77777777" w:rsidR="004D02D5" w:rsidRDefault="004D02D5" w:rsidP="00647DEE">
            <w:r>
              <w:t>Sabiedrisko pakalpojumu regulēšanas komisija</w:t>
            </w:r>
          </w:p>
        </w:tc>
      </w:tr>
      <w:tr w:rsidR="004D02D5" w14:paraId="56F5D717" w14:textId="77777777" w:rsidTr="00291FDD">
        <w:tc>
          <w:tcPr>
            <w:tcW w:w="1696" w:type="dxa"/>
          </w:tcPr>
          <w:p w14:paraId="4A57E45F" w14:textId="77777777" w:rsidR="004D02D5" w:rsidRDefault="004D02D5" w:rsidP="004D02D5">
            <w:pPr>
              <w:rPr>
                <w:b/>
              </w:rPr>
            </w:pPr>
            <w:r>
              <w:rPr>
                <w:b/>
              </w:rPr>
              <w:t xml:space="preserve">GPL </w:t>
            </w:r>
          </w:p>
        </w:tc>
        <w:tc>
          <w:tcPr>
            <w:tcW w:w="7938" w:type="dxa"/>
            <w:vAlign w:val="center"/>
          </w:tcPr>
          <w:p w14:paraId="28E0E675" w14:textId="77777777" w:rsidR="004D02D5" w:rsidRDefault="00BD3904" w:rsidP="00647DEE">
            <w:r>
              <w:t>Konsolidēto gada pārskatu likums</w:t>
            </w:r>
          </w:p>
        </w:tc>
      </w:tr>
    </w:tbl>
    <w:p w14:paraId="30497D3A" w14:textId="77777777" w:rsidR="00647DEE" w:rsidRDefault="00647DEE" w:rsidP="002C0043">
      <w:pPr>
        <w:jc w:val="left"/>
        <w:rPr>
          <w:rFonts w:asciiTheme="minorHAnsi" w:hAnsiTheme="minorHAnsi"/>
          <w:b/>
        </w:rPr>
      </w:pPr>
    </w:p>
    <w:p w14:paraId="0E55D4D1" w14:textId="77777777" w:rsidR="00647DEE" w:rsidRDefault="00647DEE" w:rsidP="002C0043">
      <w:pPr>
        <w:jc w:val="left"/>
        <w:rPr>
          <w:rFonts w:asciiTheme="minorHAnsi" w:hAnsiTheme="minorHAnsi"/>
          <w:b/>
        </w:rPr>
      </w:pPr>
    </w:p>
    <w:p w14:paraId="0DD218FD" w14:textId="77777777" w:rsidR="00A75E79" w:rsidRDefault="00A75E79" w:rsidP="002C0043">
      <w:pPr>
        <w:jc w:val="left"/>
      </w:pPr>
    </w:p>
    <w:p w14:paraId="50156B30" w14:textId="77777777" w:rsidR="00A75E79" w:rsidRDefault="00A75E79" w:rsidP="002C0043">
      <w:pPr>
        <w:jc w:val="left"/>
      </w:pPr>
    </w:p>
    <w:p w14:paraId="60BE0300" w14:textId="77777777" w:rsidR="00647DEE" w:rsidRDefault="00647DEE" w:rsidP="002C0043">
      <w:pPr>
        <w:jc w:val="left"/>
      </w:pPr>
    </w:p>
    <w:p w14:paraId="74860CC9" w14:textId="77777777" w:rsidR="00647DEE" w:rsidRDefault="00647DEE" w:rsidP="002C0043">
      <w:pPr>
        <w:jc w:val="left"/>
      </w:pPr>
    </w:p>
    <w:p w14:paraId="55A5698A" w14:textId="77777777" w:rsidR="00647DEE" w:rsidRDefault="00647DEE" w:rsidP="002C0043">
      <w:pPr>
        <w:jc w:val="left"/>
      </w:pPr>
    </w:p>
    <w:p w14:paraId="45CEA9FA" w14:textId="77777777" w:rsidR="00BD3904" w:rsidRDefault="00BD3904" w:rsidP="002C0043">
      <w:pPr>
        <w:jc w:val="left"/>
      </w:pPr>
    </w:p>
    <w:p w14:paraId="245BA34E" w14:textId="77777777" w:rsidR="00BD3904" w:rsidRDefault="00BD3904" w:rsidP="002C0043">
      <w:pPr>
        <w:jc w:val="left"/>
      </w:pPr>
    </w:p>
    <w:p w14:paraId="6A94A5C0" w14:textId="77777777" w:rsidR="00BD3904" w:rsidRDefault="00BD3904" w:rsidP="002C0043">
      <w:pPr>
        <w:jc w:val="left"/>
      </w:pPr>
    </w:p>
    <w:p w14:paraId="63A79C5A" w14:textId="77777777" w:rsidR="00BD3904" w:rsidRDefault="00BD3904" w:rsidP="002C0043">
      <w:pPr>
        <w:jc w:val="left"/>
      </w:pPr>
    </w:p>
    <w:p w14:paraId="30260E39" w14:textId="77777777" w:rsidR="00BD3904" w:rsidRDefault="00BD3904" w:rsidP="002C0043">
      <w:pPr>
        <w:jc w:val="left"/>
      </w:pPr>
    </w:p>
    <w:p w14:paraId="3EFC7F44" w14:textId="77777777" w:rsidR="00BD3904" w:rsidRDefault="00BD3904" w:rsidP="002C0043">
      <w:pPr>
        <w:jc w:val="left"/>
      </w:pPr>
    </w:p>
    <w:p w14:paraId="77AB3661" w14:textId="77777777" w:rsidR="00BD3904" w:rsidRDefault="00BD3904" w:rsidP="002C0043">
      <w:pPr>
        <w:jc w:val="left"/>
      </w:pPr>
    </w:p>
    <w:p w14:paraId="7E522FE7" w14:textId="77777777" w:rsidR="00BD3904" w:rsidRDefault="00BD3904" w:rsidP="002C0043">
      <w:pPr>
        <w:jc w:val="left"/>
      </w:pPr>
    </w:p>
    <w:p w14:paraId="3204BD1C" w14:textId="77777777" w:rsidR="00BD3904" w:rsidRDefault="00BD3904" w:rsidP="002C0043">
      <w:pPr>
        <w:jc w:val="left"/>
      </w:pPr>
    </w:p>
    <w:p w14:paraId="7AD7AF50" w14:textId="77777777" w:rsidR="00BD3904" w:rsidRDefault="00BD3904" w:rsidP="002C0043">
      <w:pPr>
        <w:jc w:val="left"/>
      </w:pPr>
    </w:p>
    <w:p w14:paraId="3F6D8F97" w14:textId="77777777" w:rsidR="00BD3904" w:rsidRDefault="00BD3904" w:rsidP="002C0043">
      <w:pPr>
        <w:jc w:val="left"/>
      </w:pPr>
    </w:p>
    <w:p w14:paraId="692A73B0" w14:textId="77777777" w:rsidR="00BD3904" w:rsidRDefault="00BD3904" w:rsidP="002C0043">
      <w:pPr>
        <w:jc w:val="left"/>
      </w:pPr>
    </w:p>
    <w:p w14:paraId="1CA50CFE" w14:textId="77777777" w:rsidR="00BD3904" w:rsidRDefault="00BD3904" w:rsidP="002C0043">
      <w:pPr>
        <w:jc w:val="left"/>
      </w:pPr>
    </w:p>
    <w:p w14:paraId="02F02EE4" w14:textId="77777777" w:rsidR="00BD3904" w:rsidRDefault="00BD3904" w:rsidP="002C0043">
      <w:pPr>
        <w:jc w:val="left"/>
      </w:pPr>
    </w:p>
    <w:p w14:paraId="5343804C" w14:textId="77777777" w:rsidR="00BD3904" w:rsidRDefault="00BD3904" w:rsidP="002C0043">
      <w:pPr>
        <w:jc w:val="left"/>
      </w:pPr>
    </w:p>
    <w:p w14:paraId="5F9DC88A" w14:textId="77777777" w:rsidR="00BD3904" w:rsidRDefault="00BD3904" w:rsidP="002C0043">
      <w:pPr>
        <w:jc w:val="left"/>
      </w:pPr>
    </w:p>
    <w:p w14:paraId="43233A50" w14:textId="77777777" w:rsidR="00BD3904" w:rsidRDefault="00BD3904" w:rsidP="002C0043">
      <w:pPr>
        <w:jc w:val="left"/>
      </w:pPr>
    </w:p>
    <w:p w14:paraId="3980E348" w14:textId="77777777" w:rsidR="00BD3904" w:rsidRDefault="00BD3904" w:rsidP="002C0043">
      <w:pPr>
        <w:jc w:val="left"/>
      </w:pPr>
    </w:p>
    <w:p w14:paraId="209C214B" w14:textId="77777777" w:rsidR="00135B5C" w:rsidRDefault="00135B5C" w:rsidP="002C0043">
      <w:pPr>
        <w:jc w:val="left"/>
      </w:pPr>
    </w:p>
    <w:p w14:paraId="20B5EF73" w14:textId="77777777" w:rsidR="00135B5C" w:rsidRDefault="00135B5C" w:rsidP="002C0043">
      <w:pPr>
        <w:jc w:val="left"/>
      </w:pPr>
    </w:p>
    <w:p w14:paraId="7EAFC0E7" w14:textId="6B8AB6BD" w:rsidR="00291FDD" w:rsidRDefault="00291FDD">
      <w:bookmarkStart w:id="0" w:name="_Toc55813602"/>
      <w:bookmarkStart w:id="1" w:name="_Toc55822005"/>
      <w:bookmarkStart w:id="2" w:name="_Toc56429462"/>
      <w:r>
        <w:br w:type="page"/>
      </w:r>
    </w:p>
    <w:sdt>
      <w:sdtPr>
        <w:rPr>
          <w:rFonts w:ascii="Times New Roman" w:eastAsia="Calibri" w:hAnsi="Times New Roman" w:cs="Times New Roman"/>
          <w:b w:val="0"/>
          <w:sz w:val="24"/>
          <w:szCs w:val="24"/>
          <w:lang w:eastAsia="en-US"/>
        </w:rPr>
        <w:id w:val="509347093"/>
        <w:docPartObj>
          <w:docPartGallery w:val="Table of Contents"/>
          <w:docPartUnique/>
        </w:docPartObj>
      </w:sdtPr>
      <w:sdtEndPr>
        <w:rPr>
          <w:rFonts w:asciiTheme="minorHAnsi" w:hAnsiTheme="minorHAnsi" w:cstheme="minorHAnsi"/>
          <w:bCs/>
        </w:rPr>
      </w:sdtEndPr>
      <w:sdtContent>
        <w:p w14:paraId="37884B9D" w14:textId="77777777" w:rsidR="00E72DF9" w:rsidRPr="00291FDD" w:rsidRDefault="00E72DF9" w:rsidP="00291FDD">
          <w:pPr>
            <w:pStyle w:val="Saturardtjavirsraksts"/>
            <w:jc w:val="center"/>
            <w:rPr>
              <w:b w:val="0"/>
              <w:bCs/>
            </w:rPr>
          </w:pPr>
          <w:r w:rsidRPr="00291FDD">
            <w:rPr>
              <w:b w:val="0"/>
              <w:bCs/>
            </w:rPr>
            <w:t>Saturs</w:t>
          </w:r>
        </w:p>
        <w:p w14:paraId="00C72CA6" w14:textId="2EC80E2C" w:rsidR="00143DE6" w:rsidRPr="00143DE6" w:rsidRDefault="00E72DF9" w:rsidP="00143DE6">
          <w:pPr>
            <w:pStyle w:val="Saturs1"/>
            <w:rPr>
              <w:rFonts w:eastAsiaTheme="minorEastAsia"/>
              <w:sz w:val="22"/>
              <w:szCs w:val="22"/>
              <w:lang w:val="en-GB" w:eastAsia="en-GB"/>
            </w:rPr>
          </w:pPr>
          <w:r w:rsidRPr="00143DE6">
            <w:fldChar w:fldCharType="begin"/>
          </w:r>
          <w:r w:rsidRPr="00143DE6">
            <w:instrText xml:space="preserve"> TOC \o "1-3" \h \z \u </w:instrText>
          </w:r>
          <w:r w:rsidRPr="00143DE6">
            <w:fldChar w:fldCharType="separate"/>
          </w:r>
          <w:hyperlink w:anchor="_Toc56855008" w:history="1">
            <w:r w:rsidR="00143DE6" w:rsidRPr="00143DE6">
              <w:rPr>
                <w:rStyle w:val="Hipersaite"/>
              </w:rPr>
              <w:t>1. Ziņas par kapitālsabiedrību</w:t>
            </w:r>
            <w:r w:rsidR="00143DE6" w:rsidRPr="00143DE6">
              <w:rPr>
                <w:webHidden/>
              </w:rPr>
              <w:tab/>
            </w:r>
            <w:r w:rsidR="00143DE6" w:rsidRPr="00143DE6">
              <w:rPr>
                <w:webHidden/>
              </w:rPr>
              <w:fldChar w:fldCharType="begin"/>
            </w:r>
            <w:r w:rsidR="00143DE6" w:rsidRPr="00143DE6">
              <w:rPr>
                <w:webHidden/>
              </w:rPr>
              <w:instrText xml:space="preserve"> PAGEREF _Toc56855008 \h </w:instrText>
            </w:r>
            <w:r w:rsidR="00143DE6" w:rsidRPr="00143DE6">
              <w:rPr>
                <w:webHidden/>
              </w:rPr>
            </w:r>
            <w:r w:rsidR="00143DE6" w:rsidRPr="00143DE6">
              <w:rPr>
                <w:webHidden/>
              </w:rPr>
              <w:fldChar w:fldCharType="separate"/>
            </w:r>
            <w:r w:rsidR="00C153BA">
              <w:rPr>
                <w:webHidden/>
              </w:rPr>
              <w:t>6</w:t>
            </w:r>
            <w:r w:rsidR="00143DE6" w:rsidRPr="00143DE6">
              <w:rPr>
                <w:webHidden/>
              </w:rPr>
              <w:fldChar w:fldCharType="end"/>
            </w:r>
          </w:hyperlink>
        </w:p>
        <w:p w14:paraId="74088A3C" w14:textId="30BF5A1B" w:rsidR="00143DE6" w:rsidRPr="00143DE6" w:rsidRDefault="00000000" w:rsidP="00143DE6">
          <w:pPr>
            <w:pStyle w:val="Saturs1"/>
            <w:rPr>
              <w:rFonts w:eastAsiaTheme="minorEastAsia"/>
              <w:sz w:val="22"/>
              <w:szCs w:val="22"/>
              <w:lang w:val="en-GB" w:eastAsia="en-GB"/>
            </w:rPr>
          </w:pPr>
          <w:hyperlink w:anchor="_Toc56855009" w:history="1">
            <w:r w:rsidR="00143DE6" w:rsidRPr="00143DE6">
              <w:rPr>
                <w:rStyle w:val="Hipersaite"/>
              </w:rPr>
              <w:t>2. Finanšu rādītāju  analīze</w:t>
            </w:r>
            <w:r w:rsidR="00143DE6" w:rsidRPr="00143DE6">
              <w:rPr>
                <w:webHidden/>
              </w:rPr>
              <w:tab/>
            </w:r>
            <w:r w:rsidR="00143DE6" w:rsidRPr="00143DE6">
              <w:rPr>
                <w:webHidden/>
              </w:rPr>
              <w:fldChar w:fldCharType="begin"/>
            </w:r>
            <w:r w:rsidR="00143DE6" w:rsidRPr="00143DE6">
              <w:rPr>
                <w:webHidden/>
              </w:rPr>
              <w:instrText xml:space="preserve"> PAGEREF _Toc56855009 \h </w:instrText>
            </w:r>
            <w:r w:rsidR="00143DE6" w:rsidRPr="00143DE6">
              <w:rPr>
                <w:webHidden/>
              </w:rPr>
            </w:r>
            <w:r w:rsidR="00143DE6" w:rsidRPr="00143DE6">
              <w:rPr>
                <w:webHidden/>
              </w:rPr>
              <w:fldChar w:fldCharType="separate"/>
            </w:r>
            <w:r w:rsidR="00C153BA">
              <w:rPr>
                <w:webHidden/>
              </w:rPr>
              <w:t>11</w:t>
            </w:r>
            <w:r w:rsidR="00143DE6" w:rsidRPr="00143DE6">
              <w:rPr>
                <w:webHidden/>
              </w:rPr>
              <w:fldChar w:fldCharType="end"/>
            </w:r>
          </w:hyperlink>
        </w:p>
        <w:p w14:paraId="06AC06E7" w14:textId="21672A77"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0" w:history="1">
            <w:r w:rsidR="00143DE6" w:rsidRPr="00143DE6">
              <w:rPr>
                <w:rStyle w:val="Hipersaite"/>
                <w:rFonts w:asciiTheme="minorHAnsi" w:hAnsiTheme="minorHAnsi" w:cstheme="minorHAnsi"/>
                <w:noProof/>
              </w:rPr>
              <w:t>2.1. Likviditāte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_Toc56855010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11</w:t>
            </w:r>
            <w:r w:rsidR="00143DE6" w:rsidRPr="00143DE6">
              <w:rPr>
                <w:rFonts w:asciiTheme="minorHAnsi" w:hAnsiTheme="minorHAnsi" w:cstheme="minorHAnsi"/>
                <w:noProof/>
                <w:webHidden/>
              </w:rPr>
              <w:fldChar w:fldCharType="end"/>
            </w:r>
          </w:hyperlink>
        </w:p>
        <w:p w14:paraId="1091888A" w14:textId="3A34739D"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1" w:history="1">
            <w:r w:rsidR="00143DE6" w:rsidRPr="00143DE6">
              <w:rPr>
                <w:rStyle w:val="Hipersaite"/>
                <w:rFonts w:asciiTheme="minorHAnsi" w:hAnsiTheme="minorHAnsi" w:cstheme="minorHAnsi"/>
                <w:noProof/>
              </w:rPr>
              <w:t>2.2 Rentabilitāte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_Toc56855011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12</w:t>
            </w:r>
            <w:r w:rsidR="00143DE6" w:rsidRPr="00143DE6">
              <w:rPr>
                <w:rFonts w:asciiTheme="minorHAnsi" w:hAnsiTheme="minorHAnsi" w:cstheme="minorHAnsi"/>
                <w:noProof/>
                <w:webHidden/>
              </w:rPr>
              <w:fldChar w:fldCharType="end"/>
            </w:r>
          </w:hyperlink>
        </w:p>
        <w:p w14:paraId="3A2FC796" w14:textId="1436AB05"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2" w:history="1">
            <w:r w:rsidR="00143DE6" w:rsidRPr="00143DE6">
              <w:rPr>
                <w:rStyle w:val="Hipersaite"/>
                <w:rFonts w:asciiTheme="minorHAnsi" w:hAnsiTheme="minorHAnsi" w:cstheme="minorHAnsi"/>
                <w:noProof/>
              </w:rPr>
              <w:t>2.3.Visu saistību īpatsvars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_Toc56855012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12</w:t>
            </w:r>
            <w:r w:rsidR="00143DE6" w:rsidRPr="00143DE6">
              <w:rPr>
                <w:rFonts w:asciiTheme="minorHAnsi" w:hAnsiTheme="minorHAnsi" w:cstheme="minorHAnsi"/>
                <w:noProof/>
                <w:webHidden/>
              </w:rPr>
              <w:fldChar w:fldCharType="end"/>
            </w:r>
          </w:hyperlink>
        </w:p>
        <w:p w14:paraId="56089AD6" w14:textId="3E82D58E"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3" w:history="1">
            <w:r w:rsidR="00143DE6" w:rsidRPr="00143DE6">
              <w:rPr>
                <w:rStyle w:val="Hipersaite"/>
                <w:rFonts w:asciiTheme="minorHAnsi" w:hAnsiTheme="minorHAnsi" w:cstheme="minorHAnsi"/>
                <w:noProof/>
              </w:rPr>
              <w:t>2.4.Krājumu aprite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_Toc56855013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12</w:t>
            </w:r>
            <w:r w:rsidR="00143DE6" w:rsidRPr="00143DE6">
              <w:rPr>
                <w:rFonts w:asciiTheme="minorHAnsi" w:hAnsiTheme="minorHAnsi" w:cstheme="minorHAnsi"/>
                <w:noProof/>
                <w:webHidden/>
              </w:rPr>
              <w:fldChar w:fldCharType="end"/>
            </w:r>
          </w:hyperlink>
        </w:p>
        <w:p w14:paraId="2328D950" w14:textId="1F82D457"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4" w:history="1">
            <w:r w:rsidR="00143DE6" w:rsidRPr="00143DE6">
              <w:rPr>
                <w:rStyle w:val="Hipersaite"/>
                <w:rFonts w:asciiTheme="minorHAnsi" w:hAnsiTheme="minorHAnsi" w:cstheme="minorHAnsi"/>
                <w:noProof/>
              </w:rPr>
              <w:t>2.5.Debitoru aprite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_Toc56855014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12</w:t>
            </w:r>
            <w:r w:rsidR="00143DE6" w:rsidRPr="00143DE6">
              <w:rPr>
                <w:rFonts w:asciiTheme="minorHAnsi" w:hAnsiTheme="minorHAnsi" w:cstheme="minorHAnsi"/>
                <w:noProof/>
                <w:webHidden/>
              </w:rPr>
              <w:fldChar w:fldCharType="end"/>
            </w:r>
          </w:hyperlink>
        </w:p>
        <w:p w14:paraId="7125962B" w14:textId="471E4401"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5" w:history="1">
            <w:r w:rsidR="00143DE6" w:rsidRPr="00143DE6">
              <w:rPr>
                <w:rStyle w:val="Hipersaite"/>
                <w:rFonts w:asciiTheme="minorHAnsi" w:hAnsiTheme="minorHAnsi" w:cstheme="minorHAnsi"/>
                <w:noProof/>
              </w:rPr>
              <w:t>2.6. Ilgtermiņa ieguldījumi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_Toc56855015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13</w:t>
            </w:r>
            <w:r w:rsidR="00143DE6" w:rsidRPr="00143DE6">
              <w:rPr>
                <w:rFonts w:asciiTheme="minorHAnsi" w:hAnsiTheme="minorHAnsi" w:cstheme="minorHAnsi"/>
                <w:noProof/>
                <w:webHidden/>
              </w:rPr>
              <w:fldChar w:fldCharType="end"/>
            </w:r>
          </w:hyperlink>
        </w:p>
        <w:p w14:paraId="49FEF418" w14:textId="4A5FE28F"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6" w:history="1">
            <w:r w:rsidR="00143DE6" w:rsidRPr="00143DE6">
              <w:rPr>
                <w:rStyle w:val="Hipersaite"/>
                <w:rFonts w:asciiTheme="minorHAnsi" w:hAnsiTheme="minorHAnsi" w:cstheme="minorHAnsi"/>
                <w:noProof/>
              </w:rPr>
              <w:t>2.7.Peļņas un zaudējumu aprēķins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_Toc56855016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13</w:t>
            </w:r>
            <w:r w:rsidR="00143DE6" w:rsidRPr="00143DE6">
              <w:rPr>
                <w:rFonts w:asciiTheme="minorHAnsi" w:hAnsiTheme="minorHAnsi" w:cstheme="minorHAnsi"/>
                <w:noProof/>
                <w:webHidden/>
              </w:rPr>
              <w:fldChar w:fldCharType="end"/>
            </w:r>
          </w:hyperlink>
        </w:p>
        <w:p w14:paraId="54E71BF4" w14:textId="5AB2CF66"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7" w:history="1">
            <w:r w:rsidR="00143DE6" w:rsidRPr="00143DE6">
              <w:rPr>
                <w:rStyle w:val="Hipersaite"/>
                <w:rFonts w:asciiTheme="minorHAnsi" w:hAnsiTheme="minorHAnsi" w:cstheme="minorHAnsi"/>
                <w:noProof/>
              </w:rPr>
              <w:t>2.8. Bilances aktīvs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_Toc56855017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16</w:t>
            </w:r>
            <w:r w:rsidR="00143DE6" w:rsidRPr="00143DE6">
              <w:rPr>
                <w:rFonts w:asciiTheme="minorHAnsi" w:hAnsiTheme="minorHAnsi" w:cstheme="minorHAnsi"/>
                <w:noProof/>
                <w:webHidden/>
              </w:rPr>
              <w:fldChar w:fldCharType="end"/>
            </w:r>
          </w:hyperlink>
        </w:p>
        <w:p w14:paraId="4128344F" w14:textId="4C5D3BD8"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8" w:history="1">
            <w:r w:rsidR="00143DE6" w:rsidRPr="00143DE6">
              <w:rPr>
                <w:rStyle w:val="Hipersaite"/>
                <w:rFonts w:asciiTheme="minorHAnsi" w:hAnsiTheme="minorHAnsi" w:cstheme="minorHAnsi"/>
                <w:noProof/>
              </w:rPr>
              <w:t>2.9. Bilances pasīvs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_Toc56855018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17</w:t>
            </w:r>
            <w:r w:rsidR="00143DE6" w:rsidRPr="00143DE6">
              <w:rPr>
                <w:rFonts w:asciiTheme="minorHAnsi" w:hAnsiTheme="minorHAnsi" w:cstheme="minorHAnsi"/>
                <w:noProof/>
                <w:webHidden/>
              </w:rPr>
              <w:fldChar w:fldCharType="end"/>
            </w:r>
          </w:hyperlink>
        </w:p>
        <w:p w14:paraId="3E6B9E48" w14:textId="017B3DA6"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19" w:history="1">
            <w:r w:rsidR="00143DE6" w:rsidRPr="00143DE6">
              <w:rPr>
                <w:rStyle w:val="Hipersaite"/>
                <w:rFonts w:asciiTheme="minorHAnsi" w:hAnsiTheme="minorHAnsi" w:cstheme="minorHAnsi"/>
                <w:noProof/>
              </w:rPr>
              <w:t>2.10. Naudas plūsma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_Toc56855019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19</w:t>
            </w:r>
            <w:r w:rsidR="00143DE6" w:rsidRPr="00143DE6">
              <w:rPr>
                <w:rFonts w:asciiTheme="minorHAnsi" w:hAnsiTheme="minorHAnsi" w:cstheme="minorHAnsi"/>
                <w:noProof/>
                <w:webHidden/>
              </w:rPr>
              <w:fldChar w:fldCharType="end"/>
            </w:r>
          </w:hyperlink>
        </w:p>
        <w:p w14:paraId="41A3F2FE" w14:textId="3418DA36"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20" w:history="1">
            <w:r w:rsidR="00143DE6" w:rsidRPr="00143DE6">
              <w:rPr>
                <w:rStyle w:val="Hipersaite"/>
                <w:rFonts w:asciiTheme="minorHAnsi" w:hAnsiTheme="minorHAnsi" w:cstheme="minorHAnsi"/>
                <w:noProof/>
              </w:rPr>
              <w:t>2.11. Pašu kapitāla izmaiņas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_Toc56855020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20</w:t>
            </w:r>
            <w:r w:rsidR="00143DE6" w:rsidRPr="00143DE6">
              <w:rPr>
                <w:rFonts w:asciiTheme="minorHAnsi" w:hAnsiTheme="minorHAnsi" w:cstheme="minorHAnsi"/>
                <w:noProof/>
                <w:webHidden/>
              </w:rPr>
              <w:fldChar w:fldCharType="end"/>
            </w:r>
          </w:hyperlink>
        </w:p>
        <w:p w14:paraId="49ADD503" w14:textId="71267181"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21" w:history="1">
            <w:r w:rsidR="00143DE6" w:rsidRPr="00143DE6">
              <w:rPr>
                <w:rStyle w:val="Hipersaite"/>
                <w:rFonts w:asciiTheme="minorHAnsi" w:hAnsiTheme="minorHAnsi" w:cstheme="minorHAnsi"/>
                <w:noProof/>
              </w:rPr>
              <w:t>2.12. Finanšu rādītāju analīzes kopsavilkums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_Toc56855021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23</w:t>
            </w:r>
            <w:r w:rsidR="00143DE6" w:rsidRPr="00143DE6">
              <w:rPr>
                <w:rFonts w:asciiTheme="minorHAnsi" w:hAnsiTheme="minorHAnsi" w:cstheme="minorHAnsi"/>
                <w:noProof/>
                <w:webHidden/>
              </w:rPr>
              <w:fldChar w:fldCharType="end"/>
            </w:r>
          </w:hyperlink>
        </w:p>
        <w:p w14:paraId="2CD1ACA8" w14:textId="49220245"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22" w:history="1">
            <w:r w:rsidR="00143DE6" w:rsidRPr="00143DE6">
              <w:rPr>
                <w:rStyle w:val="Hipersaite"/>
                <w:rFonts w:asciiTheme="minorHAnsi" w:hAnsiTheme="minorHAnsi" w:cstheme="minorHAnsi"/>
                <w:noProof/>
              </w:rPr>
              <w:t>2.13. Finansiālie plāni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_Toc56855022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24</w:t>
            </w:r>
            <w:r w:rsidR="00143DE6" w:rsidRPr="00143DE6">
              <w:rPr>
                <w:rFonts w:asciiTheme="minorHAnsi" w:hAnsiTheme="minorHAnsi" w:cstheme="minorHAnsi"/>
                <w:noProof/>
                <w:webHidden/>
              </w:rPr>
              <w:fldChar w:fldCharType="end"/>
            </w:r>
          </w:hyperlink>
        </w:p>
        <w:p w14:paraId="02D97756" w14:textId="6790A778" w:rsidR="00143DE6" w:rsidRPr="00143DE6" w:rsidRDefault="00000000" w:rsidP="00143DE6">
          <w:pPr>
            <w:pStyle w:val="Saturs1"/>
            <w:rPr>
              <w:rFonts w:eastAsiaTheme="minorEastAsia"/>
              <w:sz w:val="22"/>
              <w:szCs w:val="22"/>
              <w:lang w:val="en-GB" w:eastAsia="en-GB"/>
            </w:rPr>
          </w:pPr>
          <w:hyperlink w:anchor="_Toc56855023" w:history="1">
            <w:r w:rsidR="00143DE6" w:rsidRPr="00143DE6">
              <w:rPr>
                <w:rStyle w:val="Hipersaite"/>
              </w:rPr>
              <w:t>3.Tirgus novērtējums</w:t>
            </w:r>
            <w:r w:rsidR="00143DE6" w:rsidRPr="00143DE6">
              <w:rPr>
                <w:webHidden/>
              </w:rPr>
              <w:tab/>
            </w:r>
            <w:r w:rsidR="00143DE6" w:rsidRPr="00143DE6">
              <w:rPr>
                <w:webHidden/>
              </w:rPr>
              <w:fldChar w:fldCharType="begin"/>
            </w:r>
            <w:r w:rsidR="00143DE6" w:rsidRPr="00143DE6">
              <w:rPr>
                <w:webHidden/>
              </w:rPr>
              <w:instrText xml:space="preserve"> PAGEREF _Toc56855023 \h </w:instrText>
            </w:r>
            <w:r w:rsidR="00143DE6" w:rsidRPr="00143DE6">
              <w:rPr>
                <w:webHidden/>
              </w:rPr>
            </w:r>
            <w:r w:rsidR="00143DE6" w:rsidRPr="00143DE6">
              <w:rPr>
                <w:webHidden/>
              </w:rPr>
              <w:fldChar w:fldCharType="separate"/>
            </w:r>
            <w:r w:rsidR="00C153BA">
              <w:rPr>
                <w:webHidden/>
              </w:rPr>
              <w:t>29</w:t>
            </w:r>
            <w:r w:rsidR="00143DE6" w:rsidRPr="00143DE6">
              <w:rPr>
                <w:webHidden/>
              </w:rPr>
              <w:fldChar w:fldCharType="end"/>
            </w:r>
          </w:hyperlink>
        </w:p>
        <w:p w14:paraId="6BC3CA99" w14:textId="42DA79CD"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24" w:history="1">
            <w:r w:rsidR="00143DE6" w:rsidRPr="00143DE6">
              <w:rPr>
                <w:rStyle w:val="Hipersaite"/>
                <w:rFonts w:asciiTheme="minorHAnsi" w:hAnsiTheme="minorHAnsi" w:cstheme="minorHAnsi"/>
                <w:noProof/>
              </w:rPr>
              <w:t>3.1. Darbības īstenošanai saņemtās atļaujas: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_Toc56855024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29</w:t>
            </w:r>
            <w:r w:rsidR="00143DE6" w:rsidRPr="00143DE6">
              <w:rPr>
                <w:rFonts w:asciiTheme="minorHAnsi" w:hAnsiTheme="minorHAnsi" w:cstheme="minorHAnsi"/>
                <w:noProof/>
                <w:webHidden/>
              </w:rPr>
              <w:fldChar w:fldCharType="end"/>
            </w:r>
          </w:hyperlink>
        </w:p>
        <w:p w14:paraId="51403DCE" w14:textId="7F717102"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25" w:history="1">
            <w:r w:rsidR="00143DE6" w:rsidRPr="00143DE6">
              <w:rPr>
                <w:rStyle w:val="Hipersaite"/>
                <w:rFonts w:asciiTheme="minorHAnsi" w:hAnsiTheme="minorHAnsi" w:cstheme="minorHAnsi"/>
                <w:noProof/>
              </w:rPr>
              <w:t>3.1.1. Ūdens resursu lietošanas atļaujas: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_Toc56855025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29</w:t>
            </w:r>
            <w:r w:rsidR="00143DE6" w:rsidRPr="00143DE6">
              <w:rPr>
                <w:rFonts w:asciiTheme="minorHAnsi" w:hAnsiTheme="minorHAnsi" w:cstheme="minorHAnsi"/>
                <w:noProof/>
                <w:webHidden/>
              </w:rPr>
              <w:fldChar w:fldCharType="end"/>
            </w:r>
          </w:hyperlink>
        </w:p>
        <w:p w14:paraId="288FD9BC" w14:textId="09A8FBBE"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26" w:history="1">
            <w:r w:rsidR="00143DE6" w:rsidRPr="00143DE6">
              <w:rPr>
                <w:rStyle w:val="Hipersaite"/>
                <w:rFonts w:asciiTheme="minorHAnsi" w:hAnsiTheme="minorHAnsi" w:cstheme="minorHAnsi"/>
                <w:noProof/>
              </w:rPr>
              <w:t>3.1.2. C kategorijas piesārņojošās darbības apliecinājumi: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_Toc56855026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29</w:t>
            </w:r>
            <w:r w:rsidR="00143DE6" w:rsidRPr="00143DE6">
              <w:rPr>
                <w:rFonts w:asciiTheme="minorHAnsi" w:hAnsiTheme="minorHAnsi" w:cstheme="minorHAnsi"/>
                <w:noProof/>
                <w:webHidden/>
              </w:rPr>
              <w:fldChar w:fldCharType="end"/>
            </w:r>
          </w:hyperlink>
        </w:p>
        <w:p w14:paraId="31A0C93B" w14:textId="338A58CD"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27" w:history="1">
            <w:r w:rsidR="00143DE6" w:rsidRPr="00143DE6">
              <w:rPr>
                <w:rStyle w:val="Hipersaite"/>
                <w:rFonts w:asciiTheme="minorHAnsi" w:hAnsiTheme="minorHAnsi" w:cstheme="minorHAnsi"/>
                <w:noProof/>
              </w:rPr>
              <w:t>3.1.3. Atļauja B kategorijas piesārņojošai darbībai: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_Toc56855027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29</w:t>
            </w:r>
            <w:r w:rsidR="00143DE6" w:rsidRPr="00143DE6">
              <w:rPr>
                <w:rFonts w:asciiTheme="minorHAnsi" w:hAnsiTheme="minorHAnsi" w:cstheme="minorHAnsi"/>
                <w:noProof/>
                <w:webHidden/>
              </w:rPr>
              <w:fldChar w:fldCharType="end"/>
            </w:r>
          </w:hyperlink>
        </w:p>
        <w:p w14:paraId="00549E4D" w14:textId="30C3382E"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28" w:history="1">
            <w:r w:rsidR="00143DE6" w:rsidRPr="00143DE6">
              <w:rPr>
                <w:rStyle w:val="Hipersaite"/>
                <w:rFonts w:asciiTheme="minorHAnsi" w:hAnsiTheme="minorHAnsi" w:cstheme="minorHAnsi"/>
                <w:noProof/>
              </w:rPr>
              <w:t>3.2. Pakalpojumu veidi: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_Toc56855028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29</w:t>
            </w:r>
            <w:r w:rsidR="00143DE6" w:rsidRPr="00143DE6">
              <w:rPr>
                <w:rFonts w:asciiTheme="minorHAnsi" w:hAnsiTheme="minorHAnsi" w:cstheme="minorHAnsi"/>
                <w:noProof/>
                <w:webHidden/>
              </w:rPr>
              <w:fldChar w:fldCharType="end"/>
            </w:r>
          </w:hyperlink>
        </w:p>
        <w:p w14:paraId="4949967C" w14:textId="0FB3E152"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29" w:history="1">
            <w:r w:rsidR="00143DE6" w:rsidRPr="00143DE6">
              <w:rPr>
                <w:rStyle w:val="Hipersaite"/>
                <w:rFonts w:asciiTheme="minorHAnsi" w:hAnsiTheme="minorHAnsi" w:cstheme="minorHAnsi"/>
                <w:noProof/>
              </w:rPr>
              <w:t>3.3. Komercdarbības veidi pēc NACE klasifikatora: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_Toc56855029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29</w:t>
            </w:r>
            <w:r w:rsidR="00143DE6" w:rsidRPr="00143DE6">
              <w:rPr>
                <w:rFonts w:asciiTheme="minorHAnsi" w:hAnsiTheme="minorHAnsi" w:cstheme="minorHAnsi"/>
                <w:noProof/>
                <w:webHidden/>
              </w:rPr>
              <w:fldChar w:fldCharType="end"/>
            </w:r>
          </w:hyperlink>
        </w:p>
        <w:p w14:paraId="271EFAD3" w14:textId="2CB20A9B"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30" w:history="1">
            <w:r w:rsidR="00143DE6" w:rsidRPr="00143DE6">
              <w:rPr>
                <w:rStyle w:val="Hipersaite"/>
                <w:rFonts w:asciiTheme="minorHAnsi" w:hAnsiTheme="minorHAnsi" w:cstheme="minorHAnsi"/>
                <w:smallCaps/>
                <w:noProof/>
              </w:rPr>
              <w:t>3.4. S</w:t>
            </w:r>
            <w:r w:rsidR="00143DE6" w:rsidRPr="00143DE6">
              <w:rPr>
                <w:rStyle w:val="Hipersaite"/>
                <w:rFonts w:asciiTheme="minorHAnsi" w:hAnsiTheme="minorHAnsi" w:cstheme="minorHAnsi"/>
                <w:noProof/>
              </w:rPr>
              <w:t>niegto pakalpojumu izvērtējums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_Toc56855030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30</w:t>
            </w:r>
            <w:r w:rsidR="00143DE6" w:rsidRPr="00143DE6">
              <w:rPr>
                <w:rFonts w:asciiTheme="minorHAnsi" w:hAnsiTheme="minorHAnsi" w:cstheme="minorHAnsi"/>
                <w:noProof/>
                <w:webHidden/>
              </w:rPr>
              <w:fldChar w:fldCharType="end"/>
            </w:r>
          </w:hyperlink>
        </w:p>
        <w:p w14:paraId="6A894877" w14:textId="4D3E476D"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31" w:history="1">
            <w:r w:rsidR="00143DE6" w:rsidRPr="00143DE6">
              <w:rPr>
                <w:rStyle w:val="Hipersaite"/>
                <w:rFonts w:asciiTheme="minorHAnsi" w:hAnsiTheme="minorHAnsi" w:cstheme="minorHAnsi"/>
                <w:noProof/>
              </w:rPr>
              <w:t>3.4.1. Ēku apsaimniekošana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_Toc56855031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30</w:t>
            </w:r>
            <w:r w:rsidR="00143DE6" w:rsidRPr="00143DE6">
              <w:rPr>
                <w:rFonts w:asciiTheme="minorHAnsi" w:hAnsiTheme="minorHAnsi" w:cstheme="minorHAnsi"/>
                <w:noProof/>
                <w:webHidden/>
              </w:rPr>
              <w:fldChar w:fldCharType="end"/>
            </w:r>
          </w:hyperlink>
        </w:p>
        <w:p w14:paraId="2FADF8F0" w14:textId="618CBD2C"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32" w:history="1">
            <w:r w:rsidR="00143DE6" w:rsidRPr="00143DE6">
              <w:rPr>
                <w:rStyle w:val="Hipersaite"/>
                <w:rFonts w:asciiTheme="minorHAnsi" w:hAnsiTheme="minorHAnsi" w:cstheme="minorHAnsi"/>
                <w:bCs/>
                <w:noProof/>
              </w:rPr>
              <w:t>3.4.2. Ūdensapgāde un kanalizācija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_Toc56855032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30</w:t>
            </w:r>
            <w:r w:rsidR="00143DE6" w:rsidRPr="00143DE6">
              <w:rPr>
                <w:rFonts w:asciiTheme="minorHAnsi" w:hAnsiTheme="minorHAnsi" w:cstheme="minorHAnsi"/>
                <w:noProof/>
                <w:webHidden/>
              </w:rPr>
              <w:fldChar w:fldCharType="end"/>
            </w:r>
          </w:hyperlink>
        </w:p>
        <w:p w14:paraId="4033E4C2" w14:textId="55C6E56D"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33" w:history="1">
            <w:r w:rsidR="00143DE6" w:rsidRPr="00143DE6">
              <w:rPr>
                <w:rStyle w:val="Hipersaite"/>
                <w:rFonts w:asciiTheme="minorHAnsi" w:hAnsiTheme="minorHAnsi" w:cstheme="minorHAnsi"/>
                <w:noProof/>
              </w:rPr>
              <w:t>3.4.3. Siltumapgāde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_Toc56855033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31</w:t>
            </w:r>
            <w:r w:rsidR="00143DE6" w:rsidRPr="00143DE6">
              <w:rPr>
                <w:rFonts w:asciiTheme="minorHAnsi" w:hAnsiTheme="minorHAnsi" w:cstheme="minorHAnsi"/>
                <w:noProof/>
                <w:webHidden/>
              </w:rPr>
              <w:fldChar w:fldCharType="end"/>
            </w:r>
          </w:hyperlink>
        </w:p>
        <w:p w14:paraId="21DBAA97" w14:textId="5833D498" w:rsidR="00143DE6" w:rsidRPr="00143DE6" w:rsidRDefault="00000000" w:rsidP="00143DE6">
          <w:pPr>
            <w:pStyle w:val="Saturs3"/>
            <w:ind w:left="1134"/>
            <w:rPr>
              <w:rFonts w:asciiTheme="minorHAnsi" w:eastAsiaTheme="minorEastAsia" w:hAnsiTheme="minorHAnsi" w:cstheme="minorHAnsi"/>
              <w:noProof/>
              <w:sz w:val="22"/>
              <w:szCs w:val="22"/>
              <w:lang w:val="en-GB" w:eastAsia="en-GB"/>
            </w:rPr>
          </w:pPr>
          <w:hyperlink w:anchor="_Toc56855034" w:history="1">
            <w:r w:rsidR="00143DE6" w:rsidRPr="00143DE6">
              <w:rPr>
                <w:rStyle w:val="Hipersaite"/>
                <w:rFonts w:asciiTheme="minorHAnsi" w:hAnsiTheme="minorHAnsi" w:cstheme="minorHAnsi"/>
                <w:noProof/>
              </w:rPr>
              <w:t>3.4.4. Citi pakalpojumi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_Toc56855034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32</w:t>
            </w:r>
            <w:r w:rsidR="00143DE6" w:rsidRPr="00143DE6">
              <w:rPr>
                <w:rFonts w:asciiTheme="minorHAnsi" w:hAnsiTheme="minorHAnsi" w:cstheme="minorHAnsi"/>
                <w:noProof/>
                <w:webHidden/>
              </w:rPr>
              <w:fldChar w:fldCharType="end"/>
            </w:r>
          </w:hyperlink>
        </w:p>
        <w:p w14:paraId="032C1A9B" w14:textId="74AE18FE"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35" w:history="1">
            <w:r w:rsidR="00143DE6" w:rsidRPr="00143DE6">
              <w:rPr>
                <w:rStyle w:val="Hipersaite"/>
                <w:rFonts w:asciiTheme="minorHAnsi" w:hAnsiTheme="minorHAnsi" w:cstheme="minorHAnsi"/>
                <w:noProof/>
              </w:rPr>
              <w:t>3.5.Konkurences izvērtējums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_Toc56855035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33</w:t>
            </w:r>
            <w:r w:rsidR="00143DE6" w:rsidRPr="00143DE6">
              <w:rPr>
                <w:rFonts w:asciiTheme="minorHAnsi" w:hAnsiTheme="minorHAnsi" w:cstheme="minorHAnsi"/>
                <w:noProof/>
                <w:webHidden/>
              </w:rPr>
              <w:fldChar w:fldCharType="end"/>
            </w:r>
          </w:hyperlink>
        </w:p>
        <w:p w14:paraId="4E05652E" w14:textId="1C77CD73"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36" w:history="1">
            <w:r w:rsidR="00143DE6" w:rsidRPr="00143DE6">
              <w:rPr>
                <w:rStyle w:val="Hipersaite"/>
                <w:rFonts w:asciiTheme="minorHAnsi" w:hAnsiTheme="minorHAnsi" w:cstheme="minorHAnsi"/>
                <w:noProof/>
              </w:rPr>
              <w:t>3.5.1.Ēku apsaimniekošana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_Toc56855036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34</w:t>
            </w:r>
            <w:r w:rsidR="00143DE6" w:rsidRPr="00143DE6">
              <w:rPr>
                <w:rFonts w:asciiTheme="minorHAnsi" w:hAnsiTheme="minorHAnsi" w:cstheme="minorHAnsi"/>
                <w:noProof/>
                <w:webHidden/>
              </w:rPr>
              <w:fldChar w:fldCharType="end"/>
            </w:r>
          </w:hyperlink>
        </w:p>
        <w:p w14:paraId="40076A62" w14:textId="296E4E08"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37" w:history="1">
            <w:r w:rsidR="00143DE6" w:rsidRPr="00143DE6">
              <w:rPr>
                <w:rStyle w:val="Hipersaite"/>
                <w:rFonts w:asciiTheme="minorHAnsi" w:hAnsiTheme="minorHAnsi" w:cstheme="minorHAnsi"/>
                <w:noProof/>
              </w:rPr>
              <w:t>3.5.2.Siltumapgāde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_Toc56855037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34</w:t>
            </w:r>
            <w:r w:rsidR="00143DE6" w:rsidRPr="00143DE6">
              <w:rPr>
                <w:rFonts w:asciiTheme="minorHAnsi" w:hAnsiTheme="minorHAnsi" w:cstheme="minorHAnsi"/>
                <w:noProof/>
                <w:webHidden/>
              </w:rPr>
              <w:fldChar w:fldCharType="end"/>
            </w:r>
          </w:hyperlink>
        </w:p>
        <w:p w14:paraId="778905D1" w14:textId="2CA1FD8E"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38" w:history="1">
            <w:r w:rsidR="00143DE6" w:rsidRPr="00143DE6">
              <w:rPr>
                <w:rStyle w:val="Hipersaite"/>
                <w:rFonts w:asciiTheme="minorHAnsi" w:hAnsiTheme="minorHAnsi" w:cstheme="minorHAnsi"/>
                <w:noProof/>
              </w:rPr>
              <w:t>3.5.3.Ūdensapgāde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_Toc56855038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35</w:t>
            </w:r>
            <w:r w:rsidR="00143DE6" w:rsidRPr="00143DE6">
              <w:rPr>
                <w:rFonts w:asciiTheme="minorHAnsi" w:hAnsiTheme="minorHAnsi" w:cstheme="minorHAnsi"/>
                <w:noProof/>
                <w:webHidden/>
              </w:rPr>
              <w:fldChar w:fldCharType="end"/>
            </w:r>
          </w:hyperlink>
        </w:p>
        <w:p w14:paraId="5EB1296C" w14:textId="69A49455"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39" w:history="1">
            <w:r w:rsidR="00143DE6" w:rsidRPr="00143DE6">
              <w:rPr>
                <w:rStyle w:val="Hipersaite"/>
                <w:rFonts w:asciiTheme="minorHAnsi" w:hAnsiTheme="minorHAnsi" w:cstheme="minorHAnsi"/>
                <w:noProof/>
              </w:rPr>
              <w:t>3.5.4.Kapu apsaimniekošana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_Toc56855039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35</w:t>
            </w:r>
            <w:r w:rsidR="00143DE6" w:rsidRPr="00143DE6">
              <w:rPr>
                <w:rFonts w:asciiTheme="minorHAnsi" w:hAnsiTheme="minorHAnsi" w:cstheme="minorHAnsi"/>
                <w:noProof/>
                <w:webHidden/>
              </w:rPr>
              <w:fldChar w:fldCharType="end"/>
            </w:r>
          </w:hyperlink>
        </w:p>
        <w:p w14:paraId="4D8EEFDF" w14:textId="23924436"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40" w:history="1">
            <w:r w:rsidR="00143DE6" w:rsidRPr="00143DE6">
              <w:rPr>
                <w:rStyle w:val="Hipersaite"/>
                <w:rFonts w:asciiTheme="minorHAnsi" w:hAnsiTheme="minorHAnsi" w:cstheme="minorHAnsi"/>
                <w:noProof/>
              </w:rPr>
              <w:t>3.5.5.Pārvietojamo tualešu noma un apkalpošana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_Toc56855040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35</w:t>
            </w:r>
            <w:r w:rsidR="00143DE6" w:rsidRPr="00143DE6">
              <w:rPr>
                <w:rFonts w:asciiTheme="minorHAnsi" w:hAnsiTheme="minorHAnsi" w:cstheme="minorHAnsi"/>
                <w:noProof/>
                <w:webHidden/>
              </w:rPr>
              <w:fldChar w:fldCharType="end"/>
            </w:r>
          </w:hyperlink>
        </w:p>
        <w:p w14:paraId="7F951D78" w14:textId="2EF3A012"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41" w:history="1">
            <w:r w:rsidR="00143DE6" w:rsidRPr="00143DE6">
              <w:rPr>
                <w:rStyle w:val="Hipersaite"/>
                <w:rFonts w:asciiTheme="minorHAnsi" w:hAnsiTheme="minorHAnsi" w:cstheme="minorHAnsi"/>
                <w:noProof/>
              </w:rPr>
              <w:t>3.5.6.Asenizācijas pakalpojumi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_Toc56855041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35</w:t>
            </w:r>
            <w:r w:rsidR="00143DE6" w:rsidRPr="00143DE6">
              <w:rPr>
                <w:rFonts w:asciiTheme="minorHAnsi" w:hAnsiTheme="minorHAnsi" w:cstheme="minorHAnsi"/>
                <w:noProof/>
                <w:webHidden/>
              </w:rPr>
              <w:fldChar w:fldCharType="end"/>
            </w:r>
          </w:hyperlink>
        </w:p>
        <w:p w14:paraId="16986E2C" w14:textId="5881BBF4"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42" w:history="1">
            <w:r w:rsidR="00143DE6" w:rsidRPr="00143DE6">
              <w:rPr>
                <w:rStyle w:val="Hipersaite"/>
                <w:rFonts w:asciiTheme="minorHAnsi" w:hAnsiTheme="minorHAnsi" w:cstheme="minorHAnsi"/>
                <w:noProof/>
              </w:rPr>
              <w:t>3.5.7.Santehniķa pakalpojumi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_Toc56855042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35</w:t>
            </w:r>
            <w:r w:rsidR="00143DE6" w:rsidRPr="00143DE6">
              <w:rPr>
                <w:rFonts w:asciiTheme="minorHAnsi" w:hAnsiTheme="minorHAnsi" w:cstheme="minorHAnsi"/>
                <w:noProof/>
                <w:webHidden/>
              </w:rPr>
              <w:fldChar w:fldCharType="end"/>
            </w:r>
          </w:hyperlink>
        </w:p>
        <w:p w14:paraId="70C73EE9" w14:textId="1CBF2997" w:rsidR="00143DE6" w:rsidRPr="00143DE6" w:rsidRDefault="00000000" w:rsidP="00143DE6">
          <w:pPr>
            <w:pStyle w:val="Saturs3"/>
            <w:ind w:left="1276"/>
            <w:rPr>
              <w:rFonts w:asciiTheme="minorHAnsi" w:eastAsiaTheme="minorEastAsia" w:hAnsiTheme="minorHAnsi" w:cstheme="minorHAnsi"/>
              <w:noProof/>
              <w:sz w:val="22"/>
              <w:szCs w:val="22"/>
              <w:lang w:val="en-GB" w:eastAsia="en-GB"/>
            </w:rPr>
          </w:pPr>
          <w:hyperlink w:anchor="_Toc56855043" w:history="1">
            <w:r w:rsidR="00143DE6" w:rsidRPr="00143DE6">
              <w:rPr>
                <w:rStyle w:val="Hipersaite"/>
                <w:rFonts w:asciiTheme="minorHAnsi" w:hAnsiTheme="minorHAnsi" w:cstheme="minorHAnsi"/>
                <w:noProof/>
              </w:rPr>
              <w:t>3.5.8.Transporta tehnikas noma (traktortehnika, ekskavators, kravas transportlīdzeklis, pašizgāzējs/iekrāvējs)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_Toc56855043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35</w:t>
            </w:r>
            <w:r w:rsidR="00143DE6" w:rsidRPr="00143DE6">
              <w:rPr>
                <w:rFonts w:asciiTheme="minorHAnsi" w:hAnsiTheme="minorHAnsi" w:cstheme="minorHAnsi"/>
                <w:noProof/>
                <w:webHidden/>
              </w:rPr>
              <w:fldChar w:fldCharType="end"/>
            </w:r>
          </w:hyperlink>
        </w:p>
        <w:p w14:paraId="26C561F0" w14:textId="00FC9575" w:rsidR="00143DE6" w:rsidRPr="00143DE6" w:rsidRDefault="00000000" w:rsidP="00143DE6">
          <w:pPr>
            <w:pStyle w:val="Saturs1"/>
            <w:rPr>
              <w:rFonts w:eastAsiaTheme="minorEastAsia"/>
              <w:sz w:val="22"/>
              <w:szCs w:val="22"/>
              <w:lang w:val="en-GB" w:eastAsia="en-GB"/>
            </w:rPr>
          </w:pPr>
          <w:hyperlink w:anchor="_Toc56855044" w:history="1">
            <w:r w:rsidR="00143DE6" w:rsidRPr="00143DE6">
              <w:rPr>
                <w:rStyle w:val="Hipersaite"/>
              </w:rPr>
              <w:t>4. Līdzdalības juridiskais izvērtējums</w:t>
            </w:r>
            <w:r w:rsidR="00143DE6" w:rsidRPr="00143DE6">
              <w:rPr>
                <w:webHidden/>
              </w:rPr>
              <w:tab/>
            </w:r>
            <w:r w:rsidR="00143DE6" w:rsidRPr="00143DE6">
              <w:rPr>
                <w:webHidden/>
              </w:rPr>
              <w:fldChar w:fldCharType="begin"/>
            </w:r>
            <w:r w:rsidR="00143DE6" w:rsidRPr="00143DE6">
              <w:rPr>
                <w:webHidden/>
              </w:rPr>
              <w:instrText xml:space="preserve"> PAGEREF _Toc56855044 \h </w:instrText>
            </w:r>
            <w:r w:rsidR="00143DE6" w:rsidRPr="00143DE6">
              <w:rPr>
                <w:webHidden/>
              </w:rPr>
            </w:r>
            <w:r w:rsidR="00143DE6" w:rsidRPr="00143DE6">
              <w:rPr>
                <w:webHidden/>
              </w:rPr>
              <w:fldChar w:fldCharType="separate"/>
            </w:r>
            <w:r w:rsidR="00C153BA">
              <w:rPr>
                <w:webHidden/>
              </w:rPr>
              <w:t>36</w:t>
            </w:r>
            <w:r w:rsidR="00143DE6" w:rsidRPr="00143DE6">
              <w:rPr>
                <w:webHidden/>
              </w:rPr>
              <w:fldChar w:fldCharType="end"/>
            </w:r>
          </w:hyperlink>
        </w:p>
        <w:p w14:paraId="7D4B003C" w14:textId="5EDFC83B"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45" w:history="1">
            <w:r w:rsidR="00143DE6" w:rsidRPr="00143DE6">
              <w:rPr>
                <w:rStyle w:val="Hipersaite"/>
                <w:rFonts w:asciiTheme="minorHAnsi" w:hAnsiTheme="minorHAnsi" w:cstheme="minorHAnsi"/>
                <w:noProof/>
              </w:rPr>
              <w:t>4.1. Pašvaldības funkcijas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_Toc56855045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36</w:t>
            </w:r>
            <w:r w:rsidR="00143DE6" w:rsidRPr="00143DE6">
              <w:rPr>
                <w:rFonts w:asciiTheme="minorHAnsi" w:hAnsiTheme="minorHAnsi" w:cstheme="minorHAnsi"/>
                <w:noProof/>
                <w:webHidden/>
              </w:rPr>
              <w:fldChar w:fldCharType="end"/>
            </w:r>
          </w:hyperlink>
        </w:p>
        <w:p w14:paraId="41550C03" w14:textId="1B51EDCA"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46" w:history="1">
            <w:r w:rsidR="00143DE6" w:rsidRPr="00143DE6">
              <w:rPr>
                <w:rStyle w:val="Hipersaite"/>
                <w:rFonts w:asciiTheme="minorHAnsi" w:hAnsiTheme="minorHAnsi" w:cstheme="minorHAnsi"/>
                <w:noProof/>
              </w:rPr>
              <w:t>4.2. Pašvaldības ekonomiskā interese</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_Toc56855046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37</w:t>
            </w:r>
            <w:r w:rsidR="00143DE6" w:rsidRPr="00143DE6">
              <w:rPr>
                <w:rFonts w:asciiTheme="minorHAnsi" w:hAnsiTheme="minorHAnsi" w:cstheme="minorHAnsi"/>
                <w:noProof/>
                <w:webHidden/>
              </w:rPr>
              <w:fldChar w:fldCharType="end"/>
            </w:r>
          </w:hyperlink>
        </w:p>
        <w:p w14:paraId="76BA9FA2" w14:textId="1C283F22"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47" w:history="1">
            <w:r w:rsidR="00143DE6" w:rsidRPr="00143DE6">
              <w:rPr>
                <w:rStyle w:val="Hipersaite"/>
                <w:rFonts w:asciiTheme="minorHAnsi" w:hAnsiTheme="minorHAnsi" w:cstheme="minorHAnsi"/>
                <w:noProof/>
              </w:rPr>
              <w:t>4.3. Tirgus nepilnība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_Toc56855047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38</w:t>
            </w:r>
            <w:r w:rsidR="00143DE6" w:rsidRPr="00143DE6">
              <w:rPr>
                <w:rFonts w:asciiTheme="minorHAnsi" w:hAnsiTheme="minorHAnsi" w:cstheme="minorHAnsi"/>
                <w:noProof/>
                <w:webHidden/>
              </w:rPr>
              <w:fldChar w:fldCharType="end"/>
            </w:r>
          </w:hyperlink>
        </w:p>
        <w:p w14:paraId="708B142B" w14:textId="6854C783"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48" w:history="1">
            <w:r w:rsidR="00143DE6" w:rsidRPr="00143DE6">
              <w:rPr>
                <w:rStyle w:val="Hipersaite"/>
                <w:rFonts w:asciiTheme="minorHAnsi" w:hAnsiTheme="minorHAnsi" w:cstheme="minorHAnsi"/>
                <w:noProof/>
              </w:rPr>
              <w:t>4.4. Stratēģiski pakalpojumi</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_Toc56855048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38</w:t>
            </w:r>
            <w:r w:rsidR="00143DE6" w:rsidRPr="00143DE6">
              <w:rPr>
                <w:rFonts w:asciiTheme="minorHAnsi" w:hAnsiTheme="minorHAnsi" w:cstheme="minorHAnsi"/>
                <w:noProof/>
                <w:webHidden/>
              </w:rPr>
              <w:fldChar w:fldCharType="end"/>
            </w:r>
          </w:hyperlink>
        </w:p>
        <w:p w14:paraId="22919B73" w14:textId="46A0CDDA"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49" w:history="1">
            <w:r w:rsidR="00143DE6" w:rsidRPr="00143DE6">
              <w:rPr>
                <w:rStyle w:val="Hipersaite"/>
                <w:rFonts w:asciiTheme="minorHAnsi" w:hAnsiTheme="minorHAnsi" w:cstheme="minorHAnsi"/>
                <w:noProof/>
              </w:rPr>
              <w:t>4.5. Stratēģiski svarīgu īpašumu pārvaldīšana</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_Toc56855049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39</w:t>
            </w:r>
            <w:r w:rsidR="00143DE6" w:rsidRPr="00143DE6">
              <w:rPr>
                <w:rFonts w:asciiTheme="minorHAnsi" w:hAnsiTheme="minorHAnsi" w:cstheme="minorHAnsi"/>
                <w:noProof/>
                <w:webHidden/>
              </w:rPr>
              <w:fldChar w:fldCharType="end"/>
            </w:r>
          </w:hyperlink>
        </w:p>
        <w:p w14:paraId="47055EEC" w14:textId="5AB5F387"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50" w:history="1">
            <w:r w:rsidR="00143DE6" w:rsidRPr="00143DE6">
              <w:rPr>
                <w:rStyle w:val="Hipersaite"/>
                <w:rFonts w:asciiTheme="minorHAnsi" w:hAnsiTheme="minorHAnsi" w:cstheme="minorHAnsi"/>
                <w:bCs/>
                <w:noProof/>
              </w:rPr>
              <w:t>4.6.</w:t>
            </w:r>
            <w:r w:rsidR="00143DE6" w:rsidRPr="00143DE6">
              <w:rPr>
                <w:rStyle w:val="Hipersaite"/>
                <w:rFonts w:asciiTheme="minorHAnsi" w:hAnsiTheme="minorHAnsi" w:cstheme="minorHAnsi"/>
                <w:noProof/>
              </w:rPr>
              <w:t xml:space="preserve"> Vispārējais stratēģiskais mērķis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_Toc56855050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39</w:t>
            </w:r>
            <w:r w:rsidR="00143DE6" w:rsidRPr="00143DE6">
              <w:rPr>
                <w:rFonts w:asciiTheme="minorHAnsi" w:hAnsiTheme="minorHAnsi" w:cstheme="minorHAnsi"/>
                <w:noProof/>
                <w:webHidden/>
              </w:rPr>
              <w:fldChar w:fldCharType="end"/>
            </w:r>
          </w:hyperlink>
        </w:p>
        <w:p w14:paraId="34175CE6" w14:textId="3A36F5B9" w:rsidR="00143DE6" w:rsidRPr="00143DE6" w:rsidRDefault="00000000">
          <w:pPr>
            <w:pStyle w:val="Saturs2"/>
            <w:tabs>
              <w:tab w:val="right" w:leader="dot" w:pos="8920"/>
            </w:tabs>
            <w:rPr>
              <w:rFonts w:asciiTheme="minorHAnsi" w:eastAsiaTheme="minorEastAsia" w:hAnsiTheme="minorHAnsi" w:cstheme="minorHAnsi"/>
              <w:noProof/>
              <w:sz w:val="22"/>
              <w:szCs w:val="22"/>
              <w:lang w:val="en-GB" w:eastAsia="en-GB"/>
            </w:rPr>
          </w:pPr>
          <w:hyperlink w:anchor="_Toc56855051" w:history="1">
            <w:r w:rsidR="00143DE6" w:rsidRPr="00143DE6">
              <w:rPr>
                <w:rStyle w:val="Hipersaite"/>
                <w:rFonts w:asciiTheme="minorHAnsi" w:hAnsiTheme="minorHAnsi" w:cstheme="minorHAnsi"/>
                <w:noProof/>
              </w:rPr>
              <w:t>4.7. Līdzdalības izvērtējuma atzinums</w:t>
            </w:r>
            <w:r w:rsidR="00143DE6" w:rsidRPr="00143DE6">
              <w:rPr>
                <w:rFonts w:asciiTheme="minorHAnsi" w:hAnsiTheme="minorHAnsi" w:cstheme="minorHAnsi"/>
                <w:noProof/>
                <w:webHidden/>
              </w:rPr>
              <w:tab/>
            </w:r>
            <w:r w:rsidR="00143DE6" w:rsidRPr="00143DE6">
              <w:rPr>
                <w:rFonts w:asciiTheme="minorHAnsi" w:hAnsiTheme="minorHAnsi" w:cstheme="minorHAnsi"/>
                <w:noProof/>
                <w:webHidden/>
              </w:rPr>
              <w:fldChar w:fldCharType="begin"/>
            </w:r>
            <w:r w:rsidR="00143DE6" w:rsidRPr="00143DE6">
              <w:rPr>
                <w:rFonts w:asciiTheme="minorHAnsi" w:hAnsiTheme="minorHAnsi" w:cstheme="minorHAnsi"/>
                <w:noProof/>
                <w:webHidden/>
              </w:rPr>
              <w:instrText xml:space="preserve"> PAGEREF _Toc56855051 \h </w:instrText>
            </w:r>
            <w:r w:rsidR="00143DE6" w:rsidRPr="00143DE6">
              <w:rPr>
                <w:rFonts w:asciiTheme="minorHAnsi" w:hAnsiTheme="minorHAnsi" w:cstheme="minorHAnsi"/>
                <w:noProof/>
                <w:webHidden/>
              </w:rPr>
            </w:r>
            <w:r w:rsidR="00143DE6" w:rsidRPr="00143DE6">
              <w:rPr>
                <w:rFonts w:asciiTheme="minorHAnsi" w:hAnsiTheme="minorHAnsi" w:cstheme="minorHAnsi"/>
                <w:noProof/>
                <w:webHidden/>
              </w:rPr>
              <w:fldChar w:fldCharType="separate"/>
            </w:r>
            <w:r w:rsidR="00C153BA">
              <w:rPr>
                <w:rFonts w:asciiTheme="minorHAnsi" w:hAnsiTheme="minorHAnsi" w:cstheme="minorHAnsi"/>
                <w:noProof/>
                <w:webHidden/>
              </w:rPr>
              <w:t>40</w:t>
            </w:r>
            <w:r w:rsidR="00143DE6" w:rsidRPr="00143DE6">
              <w:rPr>
                <w:rFonts w:asciiTheme="minorHAnsi" w:hAnsiTheme="minorHAnsi" w:cstheme="minorHAnsi"/>
                <w:noProof/>
                <w:webHidden/>
              </w:rPr>
              <w:fldChar w:fldCharType="end"/>
            </w:r>
          </w:hyperlink>
        </w:p>
        <w:p w14:paraId="31A11249" w14:textId="7F53C33C" w:rsidR="00E72DF9" w:rsidRPr="00143DE6" w:rsidRDefault="00E72DF9">
          <w:pPr>
            <w:rPr>
              <w:rFonts w:asciiTheme="minorHAnsi" w:hAnsiTheme="minorHAnsi" w:cstheme="minorHAnsi"/>
            </w:rPr>
          </w:pPr>
          <w:r w:rsidRPr="00143DE6">
            <w:rPr>
              <w:rFonts w:asciiTheme="minorHAnsi" w:hAnsiTheme="minorHAnsi" w:cstheme="minorHAnsi"/>
              <w:b/>
              <w:bCs/>
            </w:rPr>
            <w:fldChar w:fldCharType="end"/>
          </w:r>
        </w:p>
      </w:sdtContent>
    </w:sdt>
    <w:p w14:paraId="0B475017" w14:textId="77777777" w:rsidR="00E72DF9" w:rsidRPr="00143DE6" w:rsidRDefault="00E72DF9" w:rsidP="003127A7">
      <w:pPr>
        <w:rPr>
          <w:rFonts w:asciiTheme="minorHAnsi" w:hAnsiTheme="minorHAnsi" w:cstheme="minorHAnsi"/>
        </w:rPr>
      </w:pPr>
    </w:p>
    <w:p w14:paraId="49D84677" w14:textId="77777777" w:rsidR="00E72DF9" w:rsidRDefault="00E72DF9" w:rsidP="003127A7"/>
    <w:p w14:paraId="09142158" w14:textId="77777777" w:rsidR="00E72DF9" w:rsidRDefault="00E72DF9" w:rsidP="003127A7"/>
    <w:p w14:paraId="644FE5D6" w14:textId="77777777" w:rsidR="00E72DF9" w:rsidRDefault="00E72DF9" w:rsidP="003127A7"/>
    <w:p w14:paraId="68313DC6" w14:textId="77777777" w:rsidR="00E72DF9" w:rsidRDefault="00E72DF9" w:rsidP="003127A7"/>
    <w:p w14:paraId="441BB882" w14:textId="77777777" w:rsidR="00E72DF9" w:rsidRDefault="00E72DF9" w:rsidP="003127A7"/>
    <w:p w14:paraId="76823C6C" w14:textId="77777777" w:rsidR="00E72DF9" w:rsidRDefault="00E72DF9" w:rsidP="003127A7"/>
    <w:p w14:paraId="7D54FC55" w14:textId="77777777" w:rsidR="00E72DF9" w:rsidRDefault="00E72DF9" w:rsidP="003127A7"/>
    <w:p w14:paraId="406147E2" w14:textId="77777777" w:rsidR="00E72DF9" w:rsidRDefault="00E72DF9" w:rsidP="003127A7"/>
    <w:p w14:paraId="6F0F7E71" w14:textId="77777777" w:rsidR="00E72DF9" w:rsidRDefault="00E72DF9" w:rsidP="003127A7"/>
    <w:p w14:paraId="4072B0FC" w14:textId="77777777" w:rsidR="00E72DF9" w:rsidRDefault="00E72DF9" w:rsidP="003127A7"/>
    <w:p w14:paraId="0AFC77CF" w14:textId="77777777" w:rsidR="00E72DF9" w:rsidRDefault="00E72DF9" w:rsidP="003127A7"/>
    <w:p w14:paraId="128D05E3" w14:textId="77777777" w:rsidR="00E72DF9" w:rsidRDefault="00E72DF9" w:rsidP="003127A7"/>
    <w:p w14:paraId="47278618" w14:textId="77777777" w:rsidR="00E72DF9" w:rsidRDefault="00E72DF9" w:rsidP="003127A7"/>
    <w:p w14:paraId="52501C23" w14:textId="77777777" w:rsidR="00E72DF9" w:rsidRDefault="00E72DF9" w:rsidP="003127A7"/>
    <w:p w14:paraId="66544740" w14:textId="77777777" w:rsidR="00E72DF9" w:rsidRDefault="00E72DF9" w:rsidP="003127A7"/>
    <w:p w14:paraId="4A3E489A" w14:textId="77777777" w:rsidR="00E72DF9" w:rsidRDefault="00E72DF9" w:rsidP="003127A7"/>
    <w:p w14:paraId="52741A6E" w14:textId="77777777" w:rsidR="00E72DF9" w:rsidRDefault="00E72DF9" w:rsidP="003127A7"/>
    <w:p w14:paraId="4B26C9AC" w14:textId="77777777" w:rsidR="00E72DF9" w:rsidRDefault="00E72DF9" w:rsidP="003127A7"/>
    <w:p w14:paraId="2A13B1EA" w14:textId="77777777" w:rsidR="00E72DF9" w:rsidRDefault="00E72DF9" w:rsidP="003127A7"/>
    <w:p w14:paraId="509D1D19" w14:textId="77777777" w:rsidR="00E72DF9" w:rsidRDefault="00E72DF9" w:rsidP="003127A7"/>
    <w:p w14:paraId="36721FAD" w14:textId="77777777" w:rsidR="00E72DF9" w:rsidRDefault="00E72DF9" w:rsidP="003127A7"/>
    <w:p w14:paraId="5335F049" w14:textId="77777777" w:rsidR="00E72DF9" w:rsidRDefault="00E72DF9" w:rsidP="003127A7"/>
    <w:p w14:paraId="57500273" w14:textId="77777777" w:rsidR="00E72DF9" w:rsidRDefault="00E72DF9" w:rsidP="003127A7"/>
    <w:p w14:paraId="337ADF21" w14:textId="77777777" w:rsidR="00E72DF9" w:rsidRDefault="00E72DF9" w:rsidP="003127A7"/>
    <w:p w14:paraId="0BCEB74E" w14:textId="77777777" w:rsidR="00E72DF9" w:rsidRDefault="00E72DF9" w:rsidP="003127A7"/>
    <w:p w14:paraId="145AD54C" w14:textId="77777777" w:rsidR="00E72DF9" w:rsidRDefault="00E72DF9" w:rsidP="003127A7"/>
    <w:p w14:paraId="7BB593A8" w14:textId="77777777" w:rsidR="00E72DF9" w:rsidRDefault="00E72DF9" w:rsidP="003127A7"/>
    <w:p w14:paraId="7FEE8612" w14:textId="77777777" w:rsidR="00E72DF9" w:rsidRDefault="00E72DF9" w:rsidP="003127A7"/>
    <w:p w14:paraId="7C9A4C0F" w14:textId="77777777" w:rsidR="00E72DF9" w:rsidRDefault="00E72DF9" w:rsidP="003127A7"/>
    <w:p w14:paraId="4664CE77" w14:textId="77777777" w:rsidR="00E72DF9" w:rsidRDefault="00E72DF9" w:rsidP="003127A7"/>
    <w:p w14:paraId="24517E2E" w14:textId="77777777" w:rsidR="00E72DF9" w:rsidRDefault="00E72DF9" w:rsidP="003127A7"/>
    <w:p w14:paraId="6562611B" w14:textId="77777777" w:rsidR="00E72DF9" w:rsidRDefault="00E72DF9" w:rsidP="003127A7"/>
    <w:p w14:paraId="0A344412" w14:textId="77777777" w:rsidR="00E72DF9" w:rsidRDefault="00E72DF9" w:rsidP="003127A7"/>
    <w:p w14:paraId="1224124D" w14:textId="77777777" w:rsidR="00E72DF9" w:rsidRDefault="00E72DF9" w:rsidP="003127A7"/>
    <w:p w14:paraId="0CDECA73" w14:textId="77777777" w:rsidR="00E72DF9" w:rsidRDefault="00E72DF9" w:rsidP="003127A7"/>
    <w:p w14:paraId="5A095346" w14:textId="77777777" w:rsidR="00E72DF9" w:rsidRDefault="00E72DF9" w:rsidP="003127A7"/>
    <w:p w14:paraId="6E0E80F4" w14:textId="5F37811C" w:rsidR="00A75E79" w:rsidRPr="00291FDD" w:rsidRDefault="00291FDD" w:rsidP="00143DE6">
      <w:pPr>
        <w:pStyle w:val="Virsraksts1"/>
      </w:pPr>
      <w:r>
        <w:br w:type="page"/>
      </w:r>
      <w:bookmarkStart w:id="3" w:name="_Toc56855008"/>
      <w:r w:rsidR="00135B5C" w:rsidRPr="00291FDD">
        <w:lastRenderedPageBreak/>
        <w:t>1.</w:t>
      </w:r>
      <w:r w:rsidR="00A75E79" w:rsidRPr="00291FDD">
        <w:t xml:space="preserve"> Ziņas par kapitālsabiedrību</w:t>
      </w:r>
      <w:bookmarkEnd w:id="0"/>
      <w:bookmarkEnd w:id="1"/>
      <w:bookmarkEnd w:id="2"/>
      <w:bookmarkEnd w:id="3"/>
    </w:p>
    <w:p w14:paraId="753782CD" w14:textId="07550C04" w:rsidR="008A14D0" w:rsidRPr="00A75E79" w:rsidRDefault="008A14D0" w:rsidP="00291FDD">
      <w:pPr>
        <w:pStyle w:val="Bezatstarpm"/>
        <w:spacing w:after="120"/>
        <w:jc w:val="both"/>
        <w:rPr>
          <w:rFonts w:ascii="Calibri" w:hAnsi="Calibri"/>
          <w:sz w:val="22"/>
          <w:szCs w:val="22"/>
        </w:rPr>
      </w:pPr>
      <w:r>
        <w:rPr>
          <w:rFonts w:ascii="Calibri" w:hAnsi="Calibri" w:cs="Times New Roman"/>
          <w:sz w:val="22"/>
          <w:szCs w:val="22"/>
        </w:rPr>
        <w:t>Uzņēmumu reģistrā Sabiedrība</w:t>
      </w:r>
      <w:r w:rsidRPr="00A75E79">
        <w:rPr>
          <w:rFonts w:ascii="Calibri" w:hAnsi="Calibri" w:cs="Times New Roman"/>
          <w:sz w:val="22"/>
          <w:szCs w:val="22"/>
        </w:rPr>
        <w:t xml:space="preserve"> reģistrēta 1995. gada 27. decembrī un komercreģistrā pārreģistrēta 2004. gada 13. maija, kā Sabiedrība ar ierobežotu atbildību “Kandavas komunālie pakalpojumi”</w:t>
      </w:r>
      <w:r>
        <w:rPr>
          <w:rFonts w:ascii="Calibri" w:hAnsi="Calibri" w:cs="Times New Roman"/>
          <w:sz w:val="22"/>
          <w:szCs w:val="22"/>
        </w:rPr>
        <w:t xml:space="preserve"> ( turpmāk- SIA “KKP”) . SIA “KKP” ir PVN maksātāja,</w:t>
      </w:r>
      <w:r w:rsidRPr="00A75E79">
        <w:rPr>
          <w:rFonts w:ascii="Calibri" w:hAnsi="Calibri"/>
          <w:color w:val="000000"/>
          <w:sz w:val="22"/>
          <w:szCs w:val="22"/>
        </w:rPr>
        <w:t xml:space="preserve"> reģistrētais un apmaksātais pamatkapitā</w:t>
      </w:r>
      <w:r>
        <w:rPr>
          <w:rFonts w:ascii="Calibri" w:hAnsi="Calibri"/>
          <w:color w:val="000000"/>
          <w:sz w:val="22"/>
          <w:szCs w:val="22"/>
        </w:rPr>
        <w:t xml:space="preserve">ls uz 2019.gada 31.decembri </w:t>
      </w:r>
      <w:r w:rsidRPr="00A75E79">
        <w:rPr>
          <w:rFonts w:ascii="Calibri" w:hAnsi="Calibri"/>
          <w:color w:val="000000"/>
          <w:sz w:val="22"/>
          <w:szCs w:val="22"/>
        </w:rPr>
        <w:t xml:space="preserve"> EUR </w:t>
      </w:r>
      <w:r w:rsidRPr="00A75E79">
        <w:rPr>
          <w:rFonts w:ascii="Calibri" w:hAnsi="Calibri"/>
          <w:b/>
          <w:sz w:val="22"/>
          <w:szCs w:val="22"/>
          <w:shd w:val="clear" w:color="auto" w:fill="FFFFFF"/>
        </w:rPr>
        <w:t>2</w:t>
      </w:r>
      <w:r>
        <w:rPr>
          <w:rFonts w:ascii="Calibri" w:hAnsi="Calibri"/>
          <w:b/>
          <w:sz w:val="22"/>
          <w:szCs w:val="22"/>
          <w:shd w:val="clear" w:color="auto" w:fill="FFFFFF"/>
        </w:rPr>
        <w:t> </w:t>
      </w:r>
      <w:r w:rsidRPr="00A75E79">
        <w:rPr>
          <w:rFonts w:ascii="Calibri" w:hAnsi="Calibri"/>
          <w:b/>
          <w:sz w:val="22"/>
          <w:szCs w:val="22"/>
          <w:shd w:val="clear" w:color="auto" w:fill="FFFFFF"/>
        </w:rPr>
        <w:t>198</w:t>
      </w:r>
      <w:r>
        <w:rPr>
          <w:rFonts w:ascii="Calibri" w:hAnsi="Calibri"/>
          <w:b/>
          <w:sz w:val="22"/>
          <w:szCs w:val="22"/>
          <w:shd w:val="clear" w:color="auto" w:fill="FFFFFF"/>
        </w:rPr>
        <w:t> </w:t>
      </w:r>
      <w:r w:rsidRPr="00A75E79">
        <w:rPr>
          <w:rFonts w:ascii="Calibri" w:hAnsi="Calibri"/>
          <w:b/>
          <w:sz w:val="22"/>
          <w:szCs w:val="22"/>
          <w:shd w:val="clear" w:color="auto" w:fill="FFFFFF"/>
        </w:rPr>
        <w:t>243</w:t>
      </w:r>
      <w:r>
        <w:rPr>
          <w:rFonts w:ascii="Calibri" w:hAnsi="Calibri"/>
          <w:b/>
          <w:sz w:val="22"/>
          <w:szCs w:val="22"/>
          <w:shd w:val="clear" w:color="auto" w:fill="FFFFFF"/>
        </w:rPr>
        <w:t xml:space="preserve">, </w:t>
      </w:r>
      <w:r w:rsidRPr="00A75E79">
        <w:rPr>
          <w:rFonts w:ascii="Calibri" w:hAnsi="Calibri" w:cs="Times New Roman"/>
          <w:sz w:val="22"/>
          <w:szCs w:val="22"/>
        </w:rPr>
        <w:t xml:space="preserve"> vidējais no</w:t>
      </w:r>
      <w:r>
        <w:rPr>
          <w:rFonts w:ascii="Calibri" w:hAnsi="Calibri" w:cs="Times New Roman"/>
          <w:sz w:val="22"/>
          <w:szCs w:val="22"/>
        </w:rPr>
        <w:t>darbināto skaits 2019. gadā  36 cilvēki, apkures sezonas nodarbināto skaits pieaug līdz 12 darbiniekiem.</w:t>
      </w:r>
    </w:p>
    <w:p w14:paraId="6DA1D886" w14:textId="77777777" w:rsidR="008A14D0" w:rsidRDefault="008A14D0" w:rsidP="00291FDD">
      <w:pPr>
        <w:spacing w:after="120"/>
        <w:rPr>
          <w:rFonts w:ascii="Calibri" w:hAnsi="Calibri"/>
          <w:sz w:val="22"/>
          <w:szCs w:val="22"/>
        </w:rPr>
      </w:pPr>
      <w:r w:rsidRPr="00EF2EF6">
        <w:rPr>
          <w:rFonts w:ascii="Calibri" w:hAnsi="Calibri"/>
          <w:b/>
          <w:sz w:val="22"/>
          <w:szCs w:val="22"/>
        </w:rPr>
        <w:t>Tiesiskais statuss</w:t>
      </w:r>
    </w:p>
    <w:p w14:paraId="74FC75CD" w14:textId="00FD0FD5" w:rsidR="008A14D0" w:rsidRPr="00A75E79" w:rsidRDefault="008A14D0" w:rsidP="00291FDD">
      <w:pPr>
        <w:spacing w:after="120"/>
        <w:rPr>
          <w:rFonts w:ascii="Calibri" w:hAnsi="Calibri"/>
          <w:sz w:val="22"/>
          <w:szCs w:val="22"/>
        </w:rPr>
      </w:pPr>
      <w:r>
        <w:rPr>
          <w:rFonts w:ascii="Calibri" w:hAnsi="Calibri"/>
          <w:sz w:val="22"/>
          <w:szCs w:val="22"/>
        </w:rPr>
        <w:t>S</w:t>
      </w:r>
      <w:r w:rsidRPr="00A75E79">
        <w:rPr>
          <w:rFonts w:ascii="Calibri" w:hAnsi="Calibri"/>
          <w:sz w:val="22"/>
          <w:szCs w:val="22"/>
        </w:rPr>
        <w:t>abiedrība ar ierobežotu atbildību. 100% Sabiedrības kapitāla daļu turētājs ir Kandavas novada dome</w:t>
      </w:r>
      <w:r>
        <w:rPr>
          <w:rFonts w:ascii="Calibri" w:hAnsi="Calibri"/>
          <w:sz w:val="22"/>
          <w:szCs w:val="22"/>
        </w:rPr>
        <w:t xml:space="preserve"> ( turpmāk – Pašvaldība) . SIA “KKP”</w:t>
      </w:r>
      <w:r w:rsidRPr="00A75E79">
        <w:rPr>
          <w:rFonts w:ascii="Calibri" w:hAnsi="Calibri"/>
          <w:sz w:val="22"/>
          <w:szCs w:val="22"/>
        </w:rPr>
        <w:t xml:space="preserve"> darbojas saskaņā ar Statūtiem un Kandavas novada domes rīkojumiem un lēmumiem. SIA “KKP” augstākā pārvaldes institūcija ir Dalībnieku sapulce, kuras funkcijas pilda kapitāla daļu turētāja pārst</w:t>
      </w:r>
      <w:r>
        <w:rPr>
          <w:rFonts w:ascii="Calibri" w:hAnsi="Calibri"/>
          <w:sz w:val="22"/>
          <w:szCs w:val="22"/>
        </w:rPr>
        <w:t>āvis.  SIA “KKP”</w:t>
      </w:r>
      <w:r w:rsidRPr="00A75E79">
        <w:rPr>
          <w:rFonts w:ascii="Calibri" w:hAnsi="Calibri"/>
          <w:sz w:val="22"/>
          <w:szCs w:val="22"/>
        </w:rPr>
        <w:t xml:space="preserve"> ikdienas pārstāvību, pamatojoties uz Komerclikuma un  Publiskas personas kapitāla daļu un kapitālsabiedrību pārvaldības likuma normām, nodrošina Valde, kas sastāv no 1 locekļa. Valdi ieceļ Dalībnieku sapulce, ievērojot Publiskas personas kapitāla daļu un kapitālsabiedrību pārvaldības likuma normas. SIA “KKP” ikdienas darbu vada valdes loceklis, saskaņā ar pilnvarojuma līgumu.</w:t>
      </w:r>
    </w:p>
    <w:p w14:paraId="144033AF" w14:textId="3235CC18" w:rsidR="008A14D0" w:rsidRDefault="008A14D0" w:rsidP="00291FDD">
      <w:pPr>
        <w:pStyle w:val="Bezatstarpm"/>
        <w:spacing w:after="120"/>
        <w:jc w:val="both"/>
        <w:rPr>
          <w:rFonts w:ascii="Calibri" w:hAnsi="Calibri" w:cs="Times New Roman"/>
          <w:sz w:val="22"/>
          <w:szCs w:val="22"/>
        </w:rPr>
      </w:pPr>
      <w:r>
        <w:rPr>
          <w:rFonts w:ascii="Calibri" w:hAnsi="Calibri" w:cs="Times New Roman"/>
          <w:b/>
          <w:sz w:val="22"/>
          <w:szCs w:val="22"/>
        </w:rPr>
        <w:t>Pamatdarbība</w:t>
      </w:r>
      <w:r w:rsidRPr="004308B9">
        <w:rPr>
          <w:rFonts w:ascii="Calibri" w:hAnsi="Calibri" w:cs="Times New Roman"/>
          <w:b/>
          <w:sz w:val="22"/>
          <w:szCs w:val="22"/>
        </w:rPr>
        <w:t>s virzieni</w:t>
      </w:r>
    </w:p>
    <w:p w14:paraId="7E0B7DF0" w14:textId="0FFE7D9A" w:rsidR="008A14D0" w:rsidRPr="00A75E79" w:rsidRDefault="008A14D0" w:rsidP="00291FDD">
      <w:pPr>
        <w:pStyle w:val="Bezatstarpm"/>
        <w:spacing w:after="120"/>
        <w:jc w:val="both"/>
        <w:rPr>
          <w:rFonts w:ascii="Calibri" w:hAnsi="Calibri"/>
          <w:sz w:val="22"/>
          <w:szCs w:val="22"/>
        </w:rPr>
      </w:pPr>
      <w:r>
        <w:rPr>
          <w:rFonts w:ascii="Calibri" w:hAnsi="Calibri" w:cs="Times New Roman"/>
          <w:sz w:val="22"/>
          <w:szCs w:val="22"/>
        </w:rPr>
        <w:t>SIA “KKP”</w:t>
      </w:r>
      <w:r w:rsidRPr="00A75E79">
        <w:rPr>
          <w:rFonts w:ascii="Calibri" w:hAnsi="Calibri" w:cs="Times New Roman"/>
          <w:sz w:val="22"/>
          <w:szCs w:val="22"/>
        </w:rPr>
        <w:t xml:space="preserve"> ir izveidota, lai nodrošinātu pašvaldības autonomo funkciju izpildi – organizētu iedzīvotājiem komunālos pakalpojumus. Vēsturiski SIA “Kandavas komunālie pakalpojumi” pārvaldībā bija ūdenssaimniecība. Pēc atsevišķiem līgumiem tiek veikti citi darbi un remonta pakalpojumi pašvaldībai, pašvaldības iestādēm un citām juridiskajām </w:t>
      </w:r>
      <w:r>
        <w:rPr>
          <w:rFonts w:ascii="Calibri" w:hAnsi="Calibri" w:cs="Times New Roman"/>
          <w:sz w:val="22"/>
          <w:szCs w:val="22"/>
        </w:rPr>
        <w:t xml:space="preserve">un fiziskajām personām. Pašvaldība ir piešķīrusi </w:t>
      </w:r>
      <w:r w:rsidRPr="00A75E79">
        <w:rPr>
          <w:rFonts w:ascii="Calibri" w:hAnsi="Calibri" w:cs="Times New Roman"/>
          <w:sz w:val="22"/>
          <w:szCs w:val="22"/>
        </w:rPr>
        <w:t xml:space="preserve"> tiesības sniegt sabiedrisko pakalpojumu ūdensapgādes un kanalizācijas jomā, organizēt un nodrošināt sabiedrisko pakalpojumu siltumapgādes jomā Kandavas pilsētā un Kandavas novadā. Ūdensapgādes, kanalizācijas un  siltumapgādes tarifus apstiprina Sabiedrisko pakalpojumu regulēšanas komisija (SPRK).</w:t>
      </w:r>
    </w:p>
    <w:p w14:paraId="19EB5753" w14:textId="77777777" w:rsidR="008A14D0" w:rsidRDefault="008A14D0" w:rsidP="00291FDD">
      <w:pPr>
        <w:pStyle w:val="Bezatstarpm"/>
        <w:spacing w:after="120"/>
        <w:jc w:val="both"/>
        <w:rPr>
          <w:rFonts w:ascii="Calibri" w:hAnsi="Calibri" w:cs="Times New Roman"/>
          <w:sz w:val="22"/>
          <w:szCs w:val="22"/>
        </w:rPr>
      </w:pPr>
      <w:r w:rsidRPr="00EF2EF6">
        <w:rPr>
          <w:rFonts w:ascii="Calibri" w:hAnsi="Calibri" w:cs="Times New Roman"/>
          <w:b/>
          <w:sz w:val="22"/>
          <w:szCs w:val="22"/>
        </w:rPr>
        <w:t>Pakalpojumu sniegšanas zona</w:t>
      </w:r>
      <w:r w:rsidRPr="00A75E79">
        <w:rPr>
          <w:rFonts w:ascii="Calibri" w:hAnsi="Calibri" w:cs="Times New Roman"/>
          <w:sz w:val="22"/>
          <w:szCs w:val="22"/>
        </w:rPr>
        <w:t xml:space="preserve"> </w:t>
      </w:r>
    </w:p>
    <w:p w14:paraId="7481DDCC" w14:textId="31253AC3" w:rsidR="008A14D0" w:rsidRDefault="008A14D0" w:rsidP="00291FDD">
      <w:pPr>
        <w:pStyle w:val="Bezatstarpm"/>
        <w:spacing w:after="120"/>
        <w:jc w:val="both"/>
        <w:rPr>
          <w:rFonts w:ascii="Calibri" w:hAnsi="Calibri" w:cs="Times New Roman"/>
          <w:sz w:val="22"/>
          <w:szCs w:val="22"/>
        </w:rPr>
      </w:pPr>
      <w:r w:rsidRPr="00A75E79">
        <w:rPr>
          <w:rFonts w:ascii="Calibri" w:hAnsi="Calibri" w:cs="Times New Roman"/>
          <w:sz w:val="22"/>
          <w:szCs w:val="22"/>
        </w:rPr>
        <w:t>Pakalpoju</w:t>
      </w:r>
      <w:r>
        <w:rPr>
          <w:rFonts w:ascii="Calibri" w:hAnsi="Calibri" w:cs="Times New Roman"/>
          <w:sz w:val="22"/>
          <w:szCs w:val="22"/>
        </w:rPr>
        <w:t xml:space="preserve">mi tiek sniegti Kandavas pilsētā un Kandavas novadā – </w:t>
      </w:r>
      <w:r w:rsidRPr="00A75E79">
        <w:rPr>
          <w:rFonts w:ascii="Calibri" w:hAnsi="Calibri" w:cs="Times New Roman"/>
          <w:sz w:val="22"/>
          <w:szCs w:val="22"/>
        </w:rPr>
        <w:t>Vānes</w:t>
      </w:r>
      <w:r>
        <w:rPr>
          <w:rFonts w:ascii="Calibri" w:hAnsi="Calibri" w:cs="Times New Roman"/>
          <w:sz w:val="22"/>
          <w:szCs w:val="22"/>
        </w:rPr>
        <w:t xml:space="preserve">, Zemītes, Zantes, Matkules, Kandavas </w:t>
      </w:r>
      <w:r w:rsidRPr="00A75E79">
        <w:rPr>
          <w:rFonts w:ascii="Calibri" w:hAnsi="Calibri" w:cs="Times New Roman"/>
          <w:sz w:val="22"/>
          <w:szCs w:val="22"/>
        </w:rPr>
        <w:t>un Cēres pagastā.</w:t>
      </w:r>
    </w:p>
    <w:p w14:paraId="3526C25D" w14:textId="77777777" w:rsidR="008A14D0" w:rsidRDefault="008A14D0" w:rsidP="00291FDD">
      <w:pPr>
        <w:pStyle w:val="Bezatstarpm"/>
        <w:spacing w:after="120"/>
        <w:jc w:val="both"/>
        <w:rPr>
          <w:rFonts w:ascii="Calibri" w:hAnsi="Calibri"/>
          <w:sz w:val="22"/>
          <w:szCs w:val="22"/>
        </w:rPr>
      </w:pPr>
      <w:r>
        <w:rPr>
          <w:rFonts w:ascii="Calibri" w:hAnsi="Calibri"/>
          <w:b/>
          <w:sz w:val="22"/>
          <w:szCs w:val="22"/>
        </w:rPr>
        <w:t>Attīstības pasākumi</w:t>
      </w:r>
    </w:p>
    <w:p w14:paraId="2AFB28F4" w14:textId="01A1AB50" w:rsidR="00FB5774" w:rsidRDefault="008A14D0" w:rsidP="00291FDD">
      <w:pPr>
        <w:pStyle w:val="Bezatstarpm"/>
        <w:spacing w:after="120"/>
        <w:jc w:val="both"/>
        <w:rPr>
          <w:rFonts w:ascii="Calibri" w:hAnsi="Calibri"/>
          <w:sz w:val="22"/>
          <w:szCs w:val="22"/>
        </w:rPr>
      </w:pPr>
      <w:r w:rsidRPr="008B1E32">
        <w:rPr>
          <w:rFonts w:ascii="Calibri" w:hAnsi="Calibri"/>
          <w:sz w:val="22"/>
          <w:szCs w:val="22"/>
        </w:rPr>
        <w:t>Ar</w:t>
      </w:r>
      <w:r w:rsidRPr="00A75E79">
        <w:rPr>
          <w:rFonts w:ascii="Calibri" w:hAnsi="Calibri"/>
          <w:sz w:val="22"/>
          <w:szCs w:val="22"/>
        </w:rPr>
        <w:t xml:space="preserve"> Eiropas Savienības Kohēzijas fonda  un valsts budžeta līdzfinansējumu laikā no 2008. gada līdz 2012. gadam tika realizēts projekts „Ūdenssaimniecības pakalpojumu attīstība </w:t>
      </w:r>
      <w:r w:rsidRPr="00381D97">
        <w:rPr>
          <w:rFonts w:ascii="Calibri" w:hAnsi="Calibri"/>
          <w:sz w:val="22"/>
          <w:szCs w:val="22"/>
        </w:rPr>
        <w:t>Kandavā”. Projekta kopējās</w:t>
      </w:r>
      <w:r w:rsidRPr="00B81BCD">
        <w:rPr>
          <w:rFonts w:ascii="Calibri" w:hAnsi="Calibri"/>
          <w:sz w:val="22"/>
          <w:szCs w:val="22"/>
        </w:rPr>
        <w:t xml:space="preserve"> </w:t>
      </w:r>
      <w:r w:rsidR="00566E99">
        <w:rPr>
          <w:rFonts w:ascii="Calibri" w:hAnsi="Calibri"/>
          <w:sz w:val="22"/>
          <w:szCs w:val="22"/>
        </w:rPr>
        <w:t xml:space="preserve">izmaksas </w:t>
      </w:r>
      <w:r w:rsidRPr="00381D97">
        <w:rPr>
          <w:rFonts w:ascii="Calibri" w:hAnsi="Calibri"/>
          <w:sz w:val="22"/>
          <w:szCs w:val="22"/>
        </w:rPr>
        <w:t xml:space="preserve">  EUR  </w:t>
      </w:r>
      <w:r>
        <w:rPr>
          <w:rFonts w:ascii="Calibri" w:hAnsi="Calibri"/>
          <w:sz w:val="22"/>
          <w:szCs w:val="22"/>
        </w:rPr>
        <w:t xml:space="preserve">4 </w:t>
      </w:r>
      <w:r w:rsidR="00CD784F">
        <w:rPr>
          <w:rFonts w:ascii="Calibri" w:hAnsi="Calibri"/>
          <w:sz w:val="22"/>
          <w:szCs w:val="22"/>
        </w:rPr>
        <w:t>7</w:t>
      </w:r>
      <w:r>
        <w:rPr>
          <w:rFonts w:ascii="Calibri" w:hAnsi="Calibri"/>
          <w:sz w:val="22"/>
          <w:szCs w:val="22"/>
        </w:rPr>
        <w:t>24 575,82</w:t>
      </w:r>
      <w:r w:rsidRPr="00381D97">
        <w:rPr>
          <w:rFonts w:ascii="Calibri" w:hAnsi="Calibri"/>
          <w:sz w:val="22"/>
          <w:szCs w:val="22"/>
        </w:rPr>
        <w:t>, no kuriem KF līdzfinansējums EUR 2</w:t>
      </w:r>
      <w:r>
        <w:rPr>
          <w:rFonts w:ascii="Calibri" w:hAnsi="Calibri"/>
          <w:sz w:val="22"/>
          <w:szCs w:val="22"/>
        </w:rPr>
        <w:t> 766 135,49</w:t>
      </w:r>
      <w:r w:rsidR="00CD784F">
        <w:rPr>
          <w:rFonts w:ascii="Calibri" w:hAnsi="Calibri"/>
          <w:sz w:val="22"/>
          <w:szCs w:val="22"/>
        </w:rPr>
        <w:t xml:space="preserve">, jeb 58,5% </w:t>
      </w:r>
      <w:r w:rsidRPr="00381D97">
        <w:rPr>
          <w:rFonts w:ascii="Calibri" w:hAnsi="Calibri"/>
          <w:sz w:val="22"/>
          <w:szCs w:val="22"/>
        </w:rPr>
        <w:t xml:space="preserve">SIA “KKP”  līdzekļi  EUR </w:t>
      </w:r>
      <w:r w:rsidR="00CD784F">
        <w:rPr>
          <w:rFonts w:ascii="Calibri" w:hAnsi="Calibri"/>
          <w:sz w:val="22"/>
          <w:szCs w:val="22"/>
        </w:rPr>
        <w:t>1 958 440,35, jeb 41,5%</w:t>
      </w:r>
    </w:p>
    <w:p w14:paraId="005ED0D7" w14:textId="0F506296" w:rsidR="008A14D0" w:rsidRPr="00A75E79" w:rsidRDefault="008A14D0" w:rsidP="00291FDD">
      <w:pPr>
        <w:pStyle w:val="Bezatstarpm"/>
        <w:spacing w:after="120"/>
        <w:jc w:val="both"/>
        <w:rPr>
          <w:rFonts w:ascii="Calibri" w:hAnsi="Calibri"/>
          <w:sz w:val="22"/>
          <w:szCs w:val="22"/>
        </w:rPr>
      </w:pPr>
      <w:r w:rsidRPr="00381D97">
        <w:rPr>
          <w:rFonts w:ascii="Calibri" w:hAnsi="Calibri" w:cs="Times New Roman"/>
          <w:sz w:val="22"/>
          <w:szCs w:val="22"/>
        </w:rPr>
        <w:t xml:space="preserve">Projekta ietvaros tika izbūvēta jauna </w:t>
      </w:r>
      <w:r>
        <w:rPr>
          <w:rFonts w:ascii="Calibri" w:hAnsi="Calibri" w:cs="Times New Roman"/>
          <w:sz w:val="22"/>
          <w:szCs w:val="22"/>
        </w:rPr>
        <w:t xml:space="preserve">ūdens attīrīšanas stacija ( turpmāk- </w:t>
      </w:r>
      <w:r w:rsidRPr="00381D97">
        <w:rPr>
          <w:rFonts w:ascii="Calibri" w:hAnsi="Calibri" w:cs="Times New Roman"/>
          <w:sz w:val="22"/>
          <w:szCs w:val="22"/>
        </w:rPr>
        <w:t>ŪAS</w:t>
      </w:r>
      <w:r>
        <w:rPr>
          <w:rFonts w:ascii="Calibri" w:hAnsi="Calibri" w:cs="Times New Roman"/>
          <w:sz w:val="22"/>
          <w:szCs w:val="22"/>
        </w:rPr>
        <w:t xml:space="preserve">) </w:t>
      </w:r>
      <w:r w:rsidRPr="00381D97">
        <w:rPr>
          <w:rFonts w:ascii="Calibri" w:hAnsi="Calibri" w:cs="Times New Roman"/>
          <w:sz w:val="22"/>
          <w:szCs w:val="22"/>
        </w:rPr>
        <w:t>, kurā tika uzstādīta automātiskās sistēmas  (SCADA),  II pacēluma sūkņu stacija, pazemes rezervuārs Ķiršu ielā,   tika veikta  2 esošo aku un urbumu tamponēšana,  kā arī  tika izurbta 1 aka un  2  akas rekonstruētas, izbūvēti jauni un rekonstruēti ūdensvadi – 13,511 km, nomainīti 12 vārsti, uzstādīti 7 hidranti, izbūvēti un rekonstruēti kanalizācijas vadi pašteces 10,944 km un spiedvadi 1,672 km, izbūvētas 4 jaunas KSS un  1 KSS</w:t>
      </w:r>
      <w:r w:rsidR="00E53A63">
        <w:rPr>
          <w:rFonts w:ascii="Calibri" w:hAnsi="Calibri" w:cs="Times New Roman"/>
          <w:sz w:val="22"/>
          <w:szCs w:val="22"/>
        </w:rPr>
        <w:t>, kas aprīkota ar automātiku</w:t>
      </w:r>
      <w:r w:rsidRPr="00381D97">
        <w:rPr>
          <w:rFonts w:ascii="Calibri" w:hAnsi="Calibri" w:cs="Times New Roman"/>
          <w:sz w:val="22"/>
          <w:szCs w:val="22"/>
        </w:rPr>
        <w:t xml:space="preserve"> un izbūvēta jauna septisko nogulšņu pieņemšanas kamera, izbūvēta  jauna  redeļu ēka, kā arī iegādāts  aprīkojums procesa kontrolei. Projekta realizācijas rezultātā Kandavas pilsētas iedzīvotājiem centralizētās ūdensapgādes sistēmas pakalpojumu pieejamība tika nodrošināta 92,5 %, centralizētās kanalizācijas pakalpojumu pieejamība – 96,2 %. Projekta ietvaros tika plānots, ka pie centralizētajiem ūdensapgādes tīkliem jāpieslēdzas 405 iedzīvotājiem, bet pie centralizētajiem kanalizācijas tīkliem jāpieslēdzas 515 iedzīvotājiem. Līdz 30.09.2020. pie centralizētajiem ūdensapgādes tīkliem pieslēgušies 290 lietotāji,  bet pie centralizētajiem kanalizācijas tīkliem pieslēgušies 445 lietotāji.</w:t>
      </w:r>
    </w:p>
    <w:p w14:paraId="507E846C" w14:textId="19E2C9C5" w:rsidR="008A14D0" w:rsidRDefault="008A14D0" w:rsidP="00291FDD">
      <w:pPr>
        <w:pStyle w:val="Standard"/>
        <w:spacing w:after="120"/>
        <w:jc w:val="both"/>
        <w:rPr>
          <w:rFonts w:ascii="Calibri" w:hAnsi="Calibri" w:cs="Times New Roman"/>
          <w:sz w:val="22"/>
          <w:szCs w:val="22"/>
        </w:rPr>
      </w:pPr>
      <w:r w:rsidRPr="00A75E79">
        <w:rPr>
          <w:rFonts w:ascii="Calibri" w:hAnsi="Calibri" w:cs="Times New Roman"/>
          <w:sz w:val="22"/>
          <w:szCs w:val="22"/>
        </w:rPr>
        <w:t xml:space="preserve">Daļa privātmāju  kurām ir nodrošināta pieslēgšanās centrālajiem ūdens un kanalizācijas vadiem, joprojām  nesteidzas pieslēgties,  jo tas prasa ievērojamus līdzekļus. Savukārt patērētāji kuri ir pieslēgušies centrālajiem ūdens un kanalizācijas vadiem, pēc ūdens-skaitītāju uzlikšanas  ir tendence pastiprināti taupīt ūdeni. Ļoti svārstīgs ir ūdens daudzums, ko viena  mājsaimniecība tērē. Pēc </w:t>
      </w:r>
      <w:r w:rsidRPr="00A75E79">
        <w:rPr>
          <w:rFonts w:ascii="Calibri" w:hAnsi="Calibri" w:cs="Times New Roman"/>
          <w:sz w:val="22"/>
          <w:szCs w:val="22"/>
        </w:rPr>
        <w:lastRenderedPageBreak/>
        <w:t>skaitītāju rādījumiem tas svārstās no 1 m</w:t>
      </w:r>
      <w:r w:rsidRPr="00A75E79">
        <w:rPr>
          <w:rFonts w:ascii="Calibri" w:hAnsi="Calibri" w:cs="Times New Roman"/>
          <w:sz w:val="22"/>
          <w:szCs w:val="22"/>
          <w:vertAlign w:val="superscript"/>
        </w:rPr>
        <w:t xml:space="preserve">3 </w:t>
      </w:r>
      <w:r w:rsidRPr="00A75E79">
        <w:rPr>
          <w:rFonts w:ascii="Calibri" w:hAnsi="Calibri" w:cs="Times New Roman"/>
          <w:sz w:val="22"/>
          <w:szCs w:val="22"/>
        </w:rPr>
        <w:t>mēnesī līdz 10 m</w:t>
      </w:r>
      <w:r w:rsidRPr="00A75E79">
        <w:rPr>
          <w:rFonts w:ascii="Calibri" w:hAnsi="Calibri" w:cs="Times New Roman"/>
          <w:sz w:val="22"/>
          <w:szCs w:val="22"/>
          <w:vertAlign w:val="superscript"/>
        </w:rPr>
        <w:t xml:space="preserve">3 </w:t>
      </w:r>
      <w:r w:rsidRPr="00A75E79">
        <w:rPr>
          <w:rFonts w:ascii="Calibri" w:hAnsi="Calibri" w:cs="Times New Roman"/>
          <w:sz w:val="22"/>
          <w:szCs w:val="22"/>
        </w:rPr>
        <w:t>mēnesī. Tas gan arī atkarīgs no labiekārtojuma pakāpes.</w:t>
      </w:r>
    </w:p>
    <w:p w14:paraId="20AB058B" w14:textId="6667B622" w:rsidR="008A14D0" w:rsidRPr="00A75E79" w:rsidRDefault="008A14D0" w:rsidP="00291FDD">
      <w:pPr>
        <w:pStyle w:val="Standard"/>
        <w:spacing w:after="120"/>
        <w:jc w:val="both"/>
        <w:rPr>
          <w:rFonts w:ascii="Calibri" w:hAnsi="Calibri"/>
          <w:sz w:val="22"/>
          <w:szCs w:val="22"/>
        </w:rPr>
      </w:pPr>
      <w:r w:rsidRPr="00381D97">
        <w:rPr>
          <w:rFonts w:ascii="Calibri" w:hAnsi="Calibri"/>
          <w:sz w:val="22"/>
          <w:szCs w:val="22"/>
        </w:rPr>
        <w:t>2014.  gadā tika realizēts projekts  “Ūdenssaimniecības attīstības projekts Kandavas novada, Vānes pagasta, Vānes ciemā”. Projekta kopējās izmaksas  EUR 392 807,76, no kuriem KF līdzfinansējums EUR  328 024,26, jeb 83, 5%, SI</w:t>
      </w:r>
      <w:r w:rsidR="00CD784F">
        <w:rPr>
          <w:rFonts w:ascii="Calibri" w:hAnsi="Calibri"/>
          <w:sz w:val="22"/>
          <w:szCs w:val="22"/>
        </w:rPr>
        <w:t>A “KKP”  līdzekļi  EUR 64783,50</w:t>
      </w:r>
      <w:r w:rsidRPr="00381D97">
        <w:rPr>
          <w:rFonts w:ascii="Calibri" w:hAnsi="Calibri"/>
          <w:sz w:val="22"/>
          <w:szCs w:val="22"/>
        </w:rPr>
        <w:t xml:space="preserve"> jeb 16,5%.</w:t>
      </w:r>
      <w:r w:rsidRPr="00A75E79">
        <w:rPr>
          <w:rFonts w:ascii="Calibri" w:hAnsi="Calibri"/>
          <w:sz w:val="22"/>
          <w:szCs w:val="22"/>
          <w:shd w:val="clear" w:color="auto" w:fill="FFFF00"/>
        </w:rPr>
        <w:t xml:space="preserve"> </w:t>
      </w:r>
    </w:p>
    <w:p w14:paraId="5C007358" w14:textId="566BC8AD" w:rsidR="008A14D0" w:rsidRDefault="00CD784F" w:rsidP="00291FDD">
      <w:pPr>
        <w:pStyle w:val="Standard"/>
        <w:spacing w:after="120"/>
        <w:jc w:val="both"/>
        <w:rPr>
          <w:rFonts w:ascii="Calibri" w:hAnsi="Calibri"/>
          <w:sz w:val="22"/>
          <w:szCs w:val="22"/>
          <w:shd w:val="clear" w:color="auto" w:fill="FFFF00"/>
        </w:rPr>
      </w:pPr>
      <w:r>
        <w:rPr>
          <w:rFonts w:ascii="Calibri" w:hAnsi="Calibri" w:cs="Times New Roman"/>
          <w:sz w:val="22"/>
          <w:szCs w:val="22"/>
        </w:rPr>
        <w:t>Projekta ietvaros v</w:t>
      </w:r>
      <w:r w:rsidR="008A14D0" w:rsidRPr="00A75E79">
        <w:rPr>
          <w:rFonts w:ascii="Calibri" w:hAnsi="Calibri" w:cs="Times New Roman"/>
          <w:sz w:val="22"/>
          <w:szCs w:val="22"/>
        </w:rPr>
        <w:t xml:space="preserve">eikta artēziskās akas galvas ēkas rekonstrukcija, izveidots infiltrācijas lauks (skalošanas ūdeņiem), uzstādīta ūdens atdzelžošanas iekārta, 2 artēziskie sūkņi, rekonstruēta NAI, labiekārtota abu ēku teritorija, uzstādīts nožogojums, iegādāts aprīkojums un pārvietojams elektroģenerators, kā arī uzstādīti  2 hidranti, veikta esošo cauruļvadu rekonstrukcija 2,2621 km un jauna ūdensvada izbūve 22,6 m. Projekta realizācijas rezultātā tika nodrošināta ūdensapgādes sistēmas pieejamība 92 % iedzīvotāju. Novada pagastos ir daudz tukšu dzīvokļu, kuros nedzīvo neviens, vai dzīvo  reti – brīvdienās vai atvaļinājuma laikā. Tas nesaraujami saistīts ar ekonomisko situāciju valstī kopumā un bezdarba līmeni laukos, kur darba vietas praktiski nav. Daudzi darbu atraduši lielākās pilsētās un mājās </w:t>
      </w:r>
      <w:r w:rsidR="00566E99">
        <w:rPr>
          <w:rFonts w:ascii="Calibri" w:hAnsi="Calibri" w:cs="Times New Roman"/>
          <w:sz w:val="22"/>
          <w:szCs w:val="22"/>
        </w:rPr>
        <w:t xml:space="preserve">atgriežas nedēļas nogalēs vai </w:t>
      </w:r>
      <w:r w:rsidR="008A14D0" w:rsidRPr="00A75E79">
        <w:rPr>
          <w:rFonts w:ascii="Calibri" w:hAnsi="Calibri" w:cs="Times New Roman"/>
          <w:sz w:val="22"/>
          <w:szCs w:val="22"/>
        </w:rPr>
        <w:t xml:space="preserve"> izbraukuši no valsts. </w:t>
      </w:r>
      <w:r w:rsidR="008A14D0" w:rsidRPr="00381D97">
        <w:rPr>
          <w:rFonts w:ascii="Calibri" w:hAnsi="Calibri"/>
          <w:sz w:val="22"/>
          <w:szCs w:val="22"/>
        </w:rPr>
        <w:t>Projekta ietvaros jauni pieslēgumi netika plānoti.</w:t>
      </w:r>
    </w:p>
    <w:p w14:paraId="359C66C2" w14:textId="5EA70A95" w:rsidR="00CD784F" w:rsidRDefault="008A14D0" w:rsidP="00291FDD">
      <w:pPr>
        <w:pStyle w:val="Standard"/>
        <w:spacing w:after="120"/>
        <w:jc w:val="both"/>
        <w:rPr>
          <w:rFonts w:ascii="Calibri" w:hAnsi="Calibri"/>
          <w:sz w:val="22"/>
          <w:szCs w:val="22"/>
        </w:rPr>
      </w:pPr>
      <w:r w:rsidRPr="00A75E79">
        <w:rPr>
          <w:rFonts w:ascii="Calibri" w:hAnsi="Calibri"/>
          <w:sz w:val="22"/>
          <w:szCs w:val="22"/>
        </w:rPr>
        <w:t>Laika periodā no 2014. līdz 2015. gadam SIA “KKP” ar Kandavas novada domes un Latvijas vides aizsardzības fonda līdzfinansējumu realizēja projektu “Notekūdeņu attīrīšanas iekārtu remonts un renovācija Kandavā, Valteru ielā</w:t>
      </w:r>
      <w:r w:rsidRPr="00381D97">
        <w:rPr>
          <w:rFonts w:ascii="Calibri" w:hAnsi="Calibri"/>
          <w:sz w:val="22"/>
          <w:szCs w:val="22"/>
        </w:rPr>
        <w:t>”. Projekta kopējās izmaksas  EUR 220 518,36, no kuriem LVAF līdzfinansējums  EUR 97 611,00, jeb 44,3%, SIA “</w:t>
      </w:r>
      <w:r w:rsidR="00CD784F">
        <w:rPr>
          <w:rFonts w:ascii="Calibri" w:hAnsi="Calibri"/>
          <w:sz w:val="22"/>
          <w:szCs w:val="22"/>
        </w:rPr>
        <w:t xml:space="preserve"> KKP”  līdzekļi  EUR 122907,36 </w:t>
      </w:r>
      <w:r w:rsidRPr="00381D97">
        <w:rPr>
          <w:rFonts w:ascii="Calibri" w:hAnsi="Calibri"/>
          <w:sz w:val="22"/>
          <w:szCs w:val="22"/>
        </w:rPr>
        <w:t>jeb 55,7%.</w:t>
      </w:r>
    </w:p>
    <w:p w14:paraId="3362D6E4" w14:textId="7A14B36B" w:rsidR="008A14D0" w:rsidRPr="00A75E79" w:rsidRDefault="008A14D0" w:rsidP="00291FDD">
      <w:pPr>
        <w:pStyle w:val="Standard"/>
        <w:spacing w:after="120"/>
        <w:jc w:val="both"/>
        <w:rPr>
          <w:rFonts w:ascii="Calibri" w:hAnsi="Calibri"/>
          <w:sz w:val="22"/>
          <w:szCs w:val="22"/>
        </w:rPr>
      </w:pPr>
      <w:r w:rsidRPr="00A75E79">
        <w:rPr>
          <w:rFonts w:ascii="Calibri" w:hAnsi="Calibri" w:cs="Times New Roman"/>
          <w:sz w:val="22"/>
          <w:szCs w:val="22"/>
        </w:rPr>
        <w:t>Pēc projekta realizācijas ar filtr-preses palīdzību tiek veikta dūņu atūdeņošana un presēšana, kuras tiek sūknētas dūņu maisā. Projekta rezultātā ir uzlabota notekūdeņu attīrīšanas iekārtu darbība, panākta piesārņojuma samazināšana un kvalitatīvāku attīrītu notekūdeņu nokļūšana Abavas upes baseinā. Attīrīšanas ie</w:t>
      </w:r>
      <w:r w:rsidR="00E53A63">
        <w:rPr>
          <w:rFonts w:ascii="Calibri" w:hAnsi="Calibri" w:cs="Times New Roman"/>
          <w:sz w:val="22"/>
          <w:szCs w:val="22"/>
        </w:rPr>
        <w:t>kārtas uzrauga viens operators četru operatoru vietā, k</w:t>
      </w:r>
      <w:r w:rsidRPr="00A75E79">
        <w:rPr>
          <w:rFonts w:ascii="Calibri" w:hAnsi="Calibri" w:cs="Times New Roman"/>
          <w:sz w:val="22"/>
          <w:szCs w:val="22"/>
        </w:rPr>
        <w:t xml:space="preserve">as </w:t>
      </w:r>
      <w:r w:rsidR="00CD784F">
        <w:rPr>
          <w:rFonts w:ascii="Calibri" w:hAnsi="Calibri" w:cs="Times New Roman"/>
          <w:sz w:val="22"/>
          <w:szCs w:val="22"/>
        </w:rPr>
        <w:t>SIA “KKP” radīja iespēju</w:t>
      </w:r>
      <w:r w:rsidRPr="00A75E79">
        <w:rPr>
          <w:rFonts w:ascii="Calibri" w:hAnsi="Calibri" w:cs="Times New Roman"/>
          <w:sz w:val="22"/>
          <w:szCs w:val="22"/>
        </w:rPr>
        <w:t xml:space="preserve"> optimizēt izmaksas.</w:t>
      </w:r>
    </w:p>
    <w:p w14:paraId="71DAC7D6" w14:textId="2C6343AA" w:rsidR="008A14D0" w:rsidRPr="00A75E79" w:rsidRDefault="008A14D0" w:rsidP="00291FDD">
      <w:pPr>
        <w:pStyle w:val="Standard"/>
        <w:spacing w:after="120"/>
        <w:jc w:val="both"/>
        <w:rPr>
          <w:rFonts w:ascii="Calibri" w:hAnsi="Calibri"/>
          <w:sz w:val="22"/>
          <w:szCs w:val="22"/>
        </w:rPr>
      </w:pPr>
      <w:r w:rsidRPr="00A75E79">
        <w:rPr>
          <w:rFonts w:ascii="Calibri" w:hAnsi="Calibri" w:cs="Times New Roman"/>
          <w:sz w:val="22"/>
          <w:szCs w:val="22"/>
        </w:rPr>
        <w:t xml:space="preserve">Ar apkures funkciju </w:t>
      </w:r>
      <w:r w:rsidR="00B81BCD">
        <w:rPr>
          <w:rFonts w:ascii="Calibri" w:hAnsi="Calibri" w:cs="Times New Roman"/>
          <w:sz w:val="22"/>
          <w:szCs w:val="22"/>
        </w:rPr>
        <w:t>pārņemšanu 2014. gadā SIA “KKP”</w:t>
      </w:r>
      <w:r w:rsidRPr="00A75E79">
        <w:rPr>
          <w:rFonts w:ascii="Calibri" w:hAnsi="Calibri" w:cs="Times New Roman"/>
          <w:sz w:val="22"/>
          <w:szCs w:val="22"/>
        </w:rPr>
        <w:t xml:space="preserve">  uzsāka risināt aktuālās problēmas siltumapgādes nodrošināšanai un jautājumus par siltumapgādes sistēmas sakārtošanu un modernizāciju Kandavas pilsētā.</w:t>
      </w:r>
    </w:p>
    <w:p w14:paraId="713142DE" w14:textId="041743BE" w:rsidR="008A14D0" w:rsidRPr="00A75E79" w:rsidRDefault="008A14D0" w:rsidP="00291FDD">
      <w:pPr>
        <w:pStyle w:val="Standard"/>
        <w:spacing w:after="120"/>
        <w:jc w:val="both"/>
        <w:rPr>
          <w:rFonts w:ascii="Calibri" w:hAnsi="Calibri"/>
          <w:sz w:val="22"/>
          <w:szCs w:val="22"/>
        </w:rPr>
      </w:pPr>
      <w:r w:rsidRPr="00A75E79">
        <w:rPr>
          <w:rFonts w:ascii="Calibri" w:hAnsi="Calibri" w:cs="Times New Roman"/>
          <w:sz w:val="22"/>
          <w:szCs w:val="22"/>
        </w:rPr>
        <w:t xml:space="preserve">2016./2017.gadā SIA „KKP” realizēja projektus „Kandavas pilsētas siltumtrašu pārbūve un izbūve” un „Biomasas katlu mājas izbūve Kandavā”. Biomasas katlu mājas izbūves izmaksas sastādīja  EUR 1205193,51, siltumtrašu izbūves izmaksas sastādīja EUR 1023687,84, kopējās projekta izmaksas bija EUR  2228881,35. Šie projekti tika realizēti bez struktūrfondu līdzfinansējuma. </w:t>
      </w:r>
      <w:r w:rsidR="00CD784F">
        <w:rPr>
          <w:rFonts w:ascii="Calibri" w:hAnsi="Calibri" w:cs="Times New Roman"/>
          <w:sz w:val="22"/>
          <w:szCs w:val="22"/>
        </w:rPr>
        <w:t>Projekta finansēšanai SIA “KKP”</w:t>
      </w:r>
      <w:r w:rsidRPr="00A75E79">
        <w:rPr>
          <w:rFonts w:ascii="Calibri" w:hAnsi="Calibri" w:cs="Times New Roman"/>
          <w:sz w:val="22"/>
          <w:szCs w:val="22"/>
        </w:rPr>
        <w:t>, ar Kandavas novada domes galvojumu, saņēma aizņēmumu Valsts kasē.</w:t>
      </w:r>
    </w:p>
    <w:p w14:paraId="09DF2EAB" w14:textId="4464684F" w:rsidR="008A14D0" w:rsidRPr="00A75E79" w:rsidRDefault="008A14D0" w:rsidP="00291FDD">
      <w:pPr>
        <w:pStyle w:val="Standard"/>
        <w:spacing w:after="120"/>
        <w:jc w:val="both"/>
        <w:rPr>
          <w:rFonts w:ascii="Calibri" w:hAnsi="Calibri"/>
          <w:sz w:val="22"/>
          <w:szCs w:val="22"/>
        </w:rPr>
      </w:pPr>
      <w:r w:rsidRPr="00A75E79">
        <w:rPr>
          <w:rFonts w:ascii="Calibri" w:eastAsia="Times New Roman" w:hAnsi="Calibri" w:cs="Times New Roman"/>
          <w:sz w:val="22"/>
          <w:szCs w:val="22"/>
          <w:lang w:eastAsia="lv-LV"/>
        </w:rPr>
        <w:t>2016. gada 1. augustā  tika noslēgts līgums ar Valsts kasi par aizņēmuma piešķiršanu „Biomasas katlumājas Kandavā būvprojekta izstrāde un autoruzraudzība” un „Kandavas pilsētas siltumtrašu būvprojekta izstrāde un autoruzraudzība”, kā rezultātā 2016. gada oktobra mēnesī tika uzsākti būvdarbi, kurus pabeidza 2017. gada  12. oktobrī, kad tika parakstīts akts par nodošanu ekspluatācijā.</w:t>
      </w:r>
    </w:p>
    <w:p w14:paraId="520E1EE0" w14:textId="034F0103" w:rsidR="008A14D0" w:rsidRPr="00A75E79" w:rsidRDefault="008A14D0" w:rsidP="00291FDD">
      <w:pPr>
        <w:pStyle w:val="Bezatstarpm"/>
        <w:spacing w:after="120"/>
        <w:jc w:val="both"/>
        <w:rPr>
          <w:rFonts w:ascii="Calibri" w:hAnsi="Calibri"/>
          <w:sz w:val="22"/>
          <w:szCs w:val="22"/>
        </w:rPr>
      </w:pPr>
      <w:r w:rsidRPr="00A75E79">
        <w:rPr>
          <w:rFonts w:ascii="Calibri" w:eastAsia="Times New Roman" w:hAnsi="Calibri" w:cs="Times New Roman"/>
          <w:sz w:val="22"/>
          <w:szCs w:val="22"/>
          <w:lang w:eastAsia="lv-LV"/>
        </w:rPr>
        <w:t>Projekta ietvaros  Kanda</w:t>
      </w:r>
      <w:r w:rsidR="00566E99">
        <w:rPr>
          <w:rFonts w:ascii="Calibri" w:eastAsia="Times New Roman" w:hAnsi="Calibri" w:cs="Times New Roman"/>
          <w:sz w:val="22"/>
          <w:szCs w:val="22"/>
          <w:lang w:eastAsia="lv-LV"/>
        </w:rPr>
        <w:t>vas pilsētā tika</w:t>
      </w:r>
      <w:r w:rsidR="00B81BCD">
        <w:rPr>
          <w:rFonts w:ascii="Calibri" w:eastAsia="Times New Roman" w:hAnsi="Calibri" w:cs="Times New Roman"/>
          <w:sz w:val="22"/>
          <w:szCs w:val="22"/>
          <w:lang w:eastAsia="lv-LV"/>
        </w:rPr>
        <w:t xml:space="preserve"> uzcelta jauna b</w:t>
      </w:r>
      <w:r w:rsidRPr="00A75E79">
        <w:rPr>
          <w:rFonts w:ascii="Calibri" w:eastAsia="Times New Roman" w:hAnsi="Calibri" w:cs="Times New Roman"/>
          <w:sz w:val="22"/>
          <w:szCs w:val="22"/>
          <w:lang w:eastAsia="lv-LV"/>
        </w:rPr>
        <w:t>iomasas katlu māja Mazā skolas  iela 2 ar kopējo jaudu 3,5 MW. K</w:t>
      </w:r>
      <w:r w:rsidRPr="00A75E79">
        <w:rPr>
          <w:rFonts w:ascii="Calibri" w:eastAsia="Times New Roman" w:hAnsi="Calibri" w:cs="Times New Roman"/>
          <w:sz w:val="22"/>
          <w:szCs w:val="22"/>
        </w:rPr>
        <w:t xml:space="preserve">urināmais ir šķelda, kas ir atjaunojamais resurss. </w:t>
      </w:r>
      <w:r w:rsidRPr="00A75E79">
        <w:rPr>
          <w:rFonts w:ascii="Calibri" w:eastAsia="Times New Roman" w:hAnsi="Calibri" w:cs="Times New Roman"/>
          <w:sz w:val="22"/>
          <w:szCs w:val="22"/>
          <w:lang w:eastAsia="lv-LV"/>
        </w:rPr>
        <w:t>Siltuma ražošanai ir uzstādīti divi ūdenssildāmie katli (</w:t>
      </w:r>
      <w:r w:rsidRPr="00A75E79">
        <w:rPr>
          <w:rFonts w:ascii="Calibri" w:hAnsi="Calibri" w:cs="Times New Roman"/>
          <w:sz w:val="22"/>
          <w:szCs w:val="22"/>
        </w:rPr>
        <w:t>1,5 MW un 2 MW</w:t>
      </w:r>
      <w:r w:rsidR="00CD784F">
        <w:rPr>
          <w:rFonts w:ascii="Calibri" w:eastAsia="Times New Roman" w:hAnsi="Calibri" w:cs="Times New Roman"/>
          <w:sz w:val="22"/>
          <w:szCs w:val="22"/>
          <w:lang w:eastAsia="lv-LV"/>
        </w:rPr>
        <w:t xml:space="preserve">), kas darbojas </w:t>
      </w:r>
      <w:r w:rsidRPr="00A75E79">
        <w:rPr>
          <w:rFonts w:ascii="Calibri" w:eastAsia="Times New Roman" w:hAnsi="Calibri" w:cs="Times New Roman"/>
          <w:sz w:val="22"/>
          <w:szCs w:val="22"/>
          <w:lang w:eastAsia="lv-LV"/>
        </w:rPr>
        <w:t xml:space="preserve"> neatkarīgi viens no otra, un </w:t>
      </w:r>
      <w:r w:rsidRPr="00A75E79">
        <w:rPr>
          <w:rFonts w:ascii="Calibri" w:eastAsia="Times New Roman" w:hAnsi="Calibri" w:cs="Times New Roman"/>
          <w:color w:val="000000"/>
          <w:sz w:val="22"/>
          <w:szCs w:val="22"/>
        </w:rPr>
        <w:t>kustīgā grīda šķeldas padevei.</w:t>
      </w:r>
      <w:r w:rsidRPr="00A75E79">
        <w:rPr>
          <w:rFonts w:ascii="Calibri" w:eastAsia="Times New Roman" w:hAnsi="Calibri" w:cs="Times New Roman"/>
          <w:sz w:val="22"/>
          <w:szCs w:val="22"/>
          <w:lang w:eastAsia="lv-LV"/>
        </w:rPr>
        <w:t xml:space="preserve"> </w:t>
      </w:r>
      <w:r w:rsidRPr="00A75E79">
        <w:rPr>
          <w:rFonts w:ascii="Calibri" w:eastAsia="Times New Roman" w:hAnsi="Calibri" w:cs="Times New Roman"/>
          <w:color w:val="000000"/>
          <w:sz w:val="22"/>
          <w:szCs w:val="22"/>
        </w:rPr>
        <w:t xml:space="preserve">Darbības princips balstīts uz vadību no vienas galvenās vadības telpas ar </w:t>
      </w:r>
      <w:r w:rsidRPr="00A75E79">
        <w:rPr>
          <w:rFonts w:ascii="Calibri" w:eastAsia="Times New Roman" w:hAnsi="Calibri" w:cs="Times New Roman"/>
          <w:sz w:val="22"/>
          <w:szCs w:val="22"/>
          <w:lang w:eastAsia="lv-LV"/>
        </w:rPr>
        <w:t>modernu</w:t>
      </w:r>
      <w:r w:rsidRPr="00A75E79">
        <w:rPr>
          <w:rFonts w:ascii="Calibri" w:eastAsia="Times New Roman" w:hAnsi="Calibri" w:cs="Times New Roman"/>
          <w:color w:val="000000"/>
          <w:sz w:val="22"/>
          <w:szCs w:val="22"/>
        </w:rPr>
        <w:t xml:space="preserve"> kontroles sistēmu, ar vienlaicīgi pieejamu vizualizāciju (visu temperatūras režīmu, plūsmas, kurināmā patēriņu, spiedienu si</w:t>
      </w:r>
      <w:r w:rsidR="00566E99">
        <w:rPr>
          <w:rFonts w:ascii="Calibri" w:eastAsia="Times New Roman" w:hAnsi="Calibri" w:cs="Times New Roman"/>
          <w:color w:val="000000"/>
          <w:sz w:val="22"/>
          <w:szCs w:val="22"/>
        </w:rPr>
        <w:t xml:space="preserve">stēmā).  Manuālas iejaukšanās </w:t>
      </w:r>
      <w:r w:rsidRPr="00A75E79">
        <w:rPr>
          <w:rFonts w:ascii="Calibri" w:eastAsia="Times New Roman" w:hAnsi="Calibri" w:cs="Times New Roman"/>
          <w:color w:val="000000"/>
          <w:sz w:val="22"/>
          <w:szCs w:val="22"/>
        </w:rPr>
        <w:t xml:space="preserve"> pieļau</w:t>
      </w:r>
      <w:r w:rsidR="00566E99">
        <w:rPr>
          <w:rFonts w:ascii="Calibri" w:eastAsia="Times New Roman" w:hAnsi="Calibri" w:cs="Times New Roman"/>
          <w:color w:val="000000"/>
          <w:sz w:val="22"/>
          <w:szCs w:val="22"/>
        </w:rPr>
        <w:t>jamas aukstās palaišanas darbības laikā, kā arī deg</w:t>
      </w:r>
      <w:r w:rsidRPr="00A75E79">
        <w:rPr>
          <w:rFonts w:ascii="Calibri" w:eastAsia="Times New Roman" w:hAnsi="Calibri" w:cs="Times New Roman"/>
          <w:color w:val="000000"/>
          <w:sz w:val="22"/>
          <w:szCs w:val="22"/>
        </w:rPr>
        <w:t>kameras uzsildīšanas laikā. Katlu māja ir proje</w:t>
      </w:r>
      <w:r w:rsidR="00566E99">
        <w:rPr>
          <w:rFonts w:ascii="Calibri" w:eastAsia="Times New Roman" w:hAnsi="Calibri" w:cs="Times New Roman"/>
          <w:color w:val="000000"/>
          <w:sz w:val="22"/>
          <w:szCs w:val="22"/>
        </w:rPr>
        <w:t>ktēta, lai samazinātu  personāla skaitu</w:t>
      </w:r>
      <w:r w:rsidRPr="00A75E79">
        <w:rPr>
          <w:rFonts w:ascii="Calibri" w:eastAsia="Times New Roman" w:hAnsi="Calibri" w:cs="Times New Roman"/>
          <w:color w:val="000000"/>
          <w:sz w:val="22"/>
          <w:szCs w:val="22"/>
        </w:rPr>
        <w:t>, kā</w:t>
      </w:r>
      <w:r w:rsidR="00566E99">
        <w:rPr>
          <w:rFonts w:ascii="Calibri" w:eastAsia="Times New Roman" w:hAnsi="Calibri" w:cs="Times New Roman"/>
          <w:color w:val="000000"/>
          <w:sz w:val="22"/>
          <w:szCs w:val="22"/>
        </w:rPr>
        <w:t xml:space="preserve"> arī</w:t>
      </w:r>
      <w:r w:rsidRPr="00A75E79">
        <w:rPr>
          <w:rFonts w:ascii="Calibri" w:eastAsia="Times New Roman" w:hAnsi="Calibri" w:cs="Times New Roman"/>
          <w:color w:val="000000"/>
          <w:sz w:val="22"/>
          <w:szCs w:val="22"/>
        </w:rPr>
        <w:t xml:space="preserve"> lai samazinātu cilvēkfaktora</w:t>
      </w:r>
      <w:r w:rsidR="00566E99">
        <w:rPr>
          <w:rFonts w:ascii="Calibri" w:eastAsia="Times New Roman" w:hAnsi="Calibri" w:cs="Times New Roman"/>
          <w:color w:val="000000"/>
          <w:sz w:val="22"/>
          <w:szCs w:val="22"/>
        </w:rPr>
        <w:t xml:space="preserve"> ietekmi ražošanas procesā. Jaunajā katlu mājā</w:t>
      </w:r>
      <w:r w:rsidRPr="00A75E79">
        <w:rPr>
          <w:rFonts w:ascii="Calibri" w:eastAsia="Times New Roman" w:hAnsi="Calibri" w:cs="Times New Roman"/>
          <w:color w:val="000000"/>
          <w:sz w:val="22"/>
          <w:szCs w:val="22"/>
        </w:rPr>
        <w:t xml:space="preserve"> paredzēta iespēja strādāt bez klātienes operatora ar attālinātu uzraudzību, bet reālajā darbā bez operatora nevar iztikt.</w:t>
      </w:r>
      <w:r w:rsidRPr="00A75E79">
        <w:rPr>
          <w:rFonts w:ascii="Calibri" w:eastAsia="Times New Roman" w:hAnsi="Calibri" w:cs="Times New Roman"/>
          <w:sz w:val="22"/>
          <w:szCs w:val="22"/>
          <w:lang w:eastAsia="lv-LV"/>
        </w:rPr>
        <w:t xml:space="preserve"> </w:t>
      </w:r>
      <w:r w:rsidR="00CD784F">
        <w:rPr>
          <w:rFonts w:ascii="Calibri" w:eastAsia="Times New Roman" w:hAnsi="Calibri" w:cs="Times New Roman"/>
          <w:sz w:val="22"/>
          <w:szCs w:val="22"/>
          <w:lang w:eastAsia="lv-LV"/>
        </w:rPr>
        <w:t>K</w:t>
      </w:r>
      <w:r w:rsidR="00566E99">
        <w:rPr>
          <w:rFonts w:ascii="Calibri" w:eastAsia="Times New Roman" w:hAnsi="Calibri" w:cs="Times New Roman"/>
          <w:sz w:val="22"/>
          <w:szCs w:val="22"/>
          <w:lang w:eastAsia="lv-LV"/>
        </w:rPr>
        <w:t>atlu mājas būvniecības v</w:t>
      </w:r>
      <w:r w:rsidRPr="00A75E79">
        <w:rPr>
          <w:rFonts w:ascii="Calibri" w:eastAsia="Times New Roman" w:hAnsi="Calibri" w:cs="Times New Roman"/>
          <w:sz w:val="22"/>
          <w:szCs w:val="22"/>
          <w:lang w:eastAsia="lv-LV"/>
        </w:rPr>
        <w:t>ieta tika izvēlēta ņemot vērā pilsētvides attīstību, katlu mājas apkalpošanas vajadzības un siltumtrases tīklu, lai tas būtu optimāls un spētu aptvert esošos un potenciālos pieslēgumus.</w:t>
      </w:r>
    </w:p>
    <w:p w14:paraId="02C35F88" w14:textId="6C686A24" w:rsidR="008A14D0" w:rsidRDefault="00CD784F" w:rsidP="00291FDD">
      <w:pPr>
        <w:pStyle w:val="Standard"/>
        <w:spacing w:after="120"/>
        <w:jc w:val="both"/>
        <w:rPr>
          <w:rFonts w:ascii="Calibri" w:eastAsia="Times New Roman" w:hAnsi="Calibri" w:cs="Times New Roman"/>
          <w:sz w:val="22"/>
          <w:szCs w:val="22"/>
          <w:lang w:eastAsia="lv-LV"/>
        </w:rPr>
      </w:pPr>
      <w:r>
        <w:rPr>
          <w:rFonts w:ascii="Calibri" w:eastAsia="Times New Roman" w:hAnsi="Calibri" w:cs="Times New Roman"/>
          <w:sz w:val="22"/>
          <w:szCs w:val="22"/>
          <w:lang w:eastAsia="lv-LV"/>
        </w:rPr>
        <w:t>Projekta rezultātā</w:t>
      </w:r>
      <w:r w:rsidR="00B81BCD">
        <w:rPr>
          <w:rFonts w:ascii="Calibri" w:eastAsia="Times New Roman" w:hAnsi="Calibri" w:cs="Times New Roman"/>
          <w:sz w:val="22"/>
          <w:szCs w:val="22"/>
          <w:lang w:eastAsia="lv-LV"/>
        </w:rPr>
        <w:t xml:space="preserve"> tika likvidētas 3 </w:t>
      </w:r>
      <w:r w:rsidR="008A14D0" w:rsidRPr="00AE504F">
        <w:rPr>
          <w:rFonts w:ascii="Calibri" w:eastAsia="Times New Roman" w:hAnsi="Calibri" w:cs="Times New Roman"/>
          <w:sz w:val="22"/>
          <w:szCs w:val="22"/>
          <w:lang w:eastAsia="lv-LV"/>
        </w:rPr>
        <w:t xml:space="preserve"> katlu mājas - Dārza ielā, Ķiršu i</w:t>
      </w:r>
      <w:r w:rsidR="00E53A63">
        <w:rPr>
          <w:rFonts w:ascii="Calibri" w:eastAsia="Times New Roman" w:hAnsi="Calibri" w:cs="Times New Roman"/>
          <w:sz w:val="22"/>
          <w:szCs w:val="22"/>
          <w:lang w:eastAsia="lv-LV"/>
        </w:rPr>
        <w:t>elā un Ozolu ielā, kā arī lokālā apkures sistēma</w:t>
      </w:r>
      <w:r w:rsidR="008A14D0" w:rsidRPr="00AE504F">
        <w:rPr>
          <w:rFonts w:ascii="Calibri" w:eastAsia="Times New Roman" w:hAnsi="Calibri" w:cs="Times New Roman"/>
          <w:sz w:val="22"/>
          <w:szCs w:val="22"/>
          <w:lang w:eastAsia="lv-LV"/>
        </w:rPr>
        <w:t xml:space="preserve"> Baznīcas ielā. Siltumtrasei tika pieslēgtas  divas daudzdzīvokļu mājas Apiņu iela 6 un </w:t>
      </w:r>
      <w:r w:rsidR="00566E99">
        <w:rPr>
          <w:rFonts w:ascii="Calibri" w:eastAsia="Times New Roman" w:hAnsi="Calibri" w:cs="Times New Roman"/>
          <w:sz w:val="22"/>
          <w:szCs w:val="22"/>
          <w:lang w:eastAsia="lv-LV"/>
        </w:rPr>
        <w:t>Apiņu iela 10, kā arī</w:t>
      </w:r>
      <w:r w:rsidR="008A14D0" w:rsidRPr="00AE504F">
        <w:rPr>
          <w:rFonts w:ascii="Calibri" w:eastAsia="Times New Roman" w:hAnsi="Calibri" w:cs="Times New Roman"/>
          <w:sz w:val="22"/>
          <w:szCs w:val="22"/>
          <w:lang w:eastAsia="lv-LV"/>
        </w:rPr>
        <w:t xml:space="preserve"> tika likvidētas 8 lokālās apkures sistēmas iestādēs: Kandavas Kārļa Mīlenbaha </w:t>
      </w:r>
      <w:r w:rsidR="008A14D0" w:rsidRPr="00AE504F">
        <w:rPr>
          <w:rFonts w:ascii="Calibri" w:eastAsia="Times New Roman" w:hAnsi="Calibri" w:cs="Times New Roman"/>
          <w:sz w:val="22"/>
          <w:szCs w:val="22"/>
          <w:lang w:eastAsia="lv-LV"/>
        </w:rPr>
        <w:lastRenderedPageBreak/>
        <w:t>vidussk</w:t>
      </w:r>
      <w:r w:rsidR="00E53A63">
        <w:rPr>
          <w:rFonts w:ascii="Calibri" w:eastAsia="Times New Roman" w:hAnsi="Calibri" w:cs="Times New Roman"/>
          <w:sz w:val="22"/>
          <w:szCs w:val="22"/>
          <w:lang w:eastAsia="lv-LV"/>
        </w:rPr>
        <w:t>olā, Kandavas Reģionālajā vidusskolā</w:t>
      </w:r>
      <w:r w:rsidR="00566E99">
        <w:rPr>
          <w:rFonts w:ascii="Calibri" w:eastAsia="Times New Roman" w:hAnsi="Calibri" w:cs="Times New Roman"/>
          <w:sz w:val="22"/>
          <w:szCs w:val="22"/>
          <w:lang w:eastAsia="lv-LV"/>
        </w:rPr>
        <w:t>, Tirgus laukumā</w:t>
      </w:r>
      <w:r w:rsidR="008A14D0" w:rsidRPr="00AE504F">
        <w:rPr>
          <w:rFonts w:ascii="Calibri" w:eastAsia="Times New Roman" w:hAnsi="Calibri" w:cs="Times New Roman"/>
          <w:sz w:val="22"/>
          <w:szCs w:val="22"/>
          <w:lang w:eastAsia="lv-LV"/>
        </w:rPr>
        <w:t xml:space="preserve"> 11</w:t>
      </w:r>
      <w:r w:rsidR="008A14D0">
        <w:rPr>
          <w:rFonts w:ascii="Calibri" w:eastAsia="Times New Roman" w:hAnsi="Calibri" w:cs="Times New Roman"/>
          <w:sz w:val="22"/>
          <w:szCs w:val="22"/>
          <w:lang w:eastAsia="lv-LV"/>
        </w:rPr>
        <w:t xml:space="preserve"> (F</w:t>
      </w:r>
      <w:r w:rsidR="008A14D0" w:rsidRPr="00AE504F">
        <w:rPr>
          <w:rFonts w:ascii="Calibri" w:eastAsia="Times New Roman" w:hAnsi="Calibri" w:cs="Times New Roman"/>
          <w:sz w:val="22"/>
          <w:szCs w:val="22"/>
          <w:lang w:eastAsia="lv-LV"/>
        </w:rPr>
        <w:t>inanšu nodaļa), VUGD depo, Pirmsskolas izglītības i</w:t>
      </w:r>
      <w:r w:rsidR="00E53A63">
        <w:rPr>
          <w:rFonts w:ascii="Calibri" w:eastAsia="Times New Roman" w:hAnsi="Calibri" w:cs="Times New Roman"/>
          <w:sz w:val="22"/>
          <w:szCs w:val="22"/>
          <w:lang w:eastAsia="lv-LV"/>
        </w:rPr>
        <w:t>estādē “Zīļuks” un  mājas Zīļu ielā 1 apkures sistēma</w:t>
      </w:r>
      <w:r w:rsidR="008A14D0" w:rsidRPr="00AE504F">
        <w:rPr>
          <w:rFonts w:ascii="Calibri" w:eastAsia="Times New Roman" w:hAnsi="Calibri" w:cs="Times New Roman"/>
          <w:sz w:val="22"/>
          <w:szCs w:val="22"/>
          <w:lang w:eastAsia="lv-LV"/>
        </w:rPr>
        <w:t>,  Sabiles ielas 8 un Sabiles</w:t>
      </w:r>
      <w:r w:rsidR="00E53A63">
        <w:rPr>
          <w:rFonts w:ascii="Calibri" w:eastAsia="Times New Roman" w:hAnsi="Calibri" w:cs="Times New Roman"/>
          <w:sz w:val="22"/>
          <w:szCs w:val="22"/>
          <w:lang w:eastAsia="lv-LV"/>
        </w:rPr>
        <w:t xml:space="preserve"> ielas 10 kopējā apkures sistēma</w:t>
      </w:r>
      <w:r w:rsidR="008A14D0" w:rsidRPr="00AE504F">
        <w:rPr>
          <w:rFonts w:ascii="Calibri" w:eastAsia="Times New Roman" w:hAnsi="Calibri" w:cs="Times New Roman"/>
          <w:sz w:val="22"/>
          <w:szCs w:val="22"/>
          <w:lang w:eastAsia="lv-LV"/>
        </w:rPr>
        <w:t xml:space="preserve">. Jāpiebilst, ka Zīļu iela 1 joprojām neizmanto </w:t>
      </w:r>
      <w:r w:rsidR="00B81BCD">
        <w:rPr>
          <w:rFonts w:ascii="Calibri" w:eastAsia="Times New Roman" w:hAnsi="Calibri" w:cs="Times New Roman"/>
          <w:sz w:val="22"/>
          <w:szCs w:val="22"/>
          <w:lang w:eastAsia="lv-LV"/>
        </w:rPr>
        <w:t xml:space="preserve">SIA “KKP” apkures pakalpojumu un siltumatzara trases izveidošana uz šo īpašumu uzskatāma kā nelietderīga. </w:t>
      </w:r>
    </w:p>
    <w:p w14:paraId="1C3483F4" w14:textId="1A83F0B1" w:rsidR="008A14D0" w:rsidRPr="00A75E79" w:rsidRDefault="008A14D0" w:rsidP="00291FDD">
      <w:pPr>
        <w:pStyle w:val="Standard"/>
        <w:spacing w:after="120"/>
        <w:jc w:val="both"/>
        <w:rPr>
          <w:rFonts w:ascii="Calibri" w:hAnsi="Calibri"/>
          <w:sz w:val="22"/>
          <w:szCs w:val="22"/>
        </w:rPr>
      </w:pPr>
      <w:r w:rsidRPr="00A75E79">
        <w:rPr>
          <w:rFonts w:ascii="Calibri" w:eastAsia="Times New Roman" w:hAnsi="Calibri" w:cs="Times New Roman"/>
          <w:color w:val="000000"/>
          <w:sz w:val="22"/>
          <w:szCs w:val="22"/>
        </w:rPr>
        <w:t>Projekta realizācijā Kandavas pilsētā projektēto siltumtrašu kopgarums ir 3996 m. Siltumtrase  izbūvēta ar rūpnieciski izolētām tērauda caurulēm ar diametriem no 40 līdz 150</w:t>
      </w:r>
      <w:r w:rsidR="00566E99">
        <w:rPr>
          <w:rFonts w:ascii="Calibri" w:eastAsia="Times New Roman" w:hAnsi="Calibri" w:cs="Times New Roman"/>
          <w:color w:val="000000"/>
          <w:sz w:val="22"/>
          <w:szCs w:val="22"/>
        </w:rPr>
        <w:t xml:space="preserve"> mm</w:t>
      </w:r>
      <w:r w:rsidRPr="00A75E79">
        <w:rPr>
          <w:rFonts w:ascii="Calibri" w:eastAsia="Times New Roman" w:hAnsi="Calibri" w:cs="Times New Roman"/>
          <w:color w:val="000000"/>
          <w:sz w:val="22"/>
          <w:szCs w:val="22"/>
        </w:rPr>
        <w:t xml:space="preserve">. Kā nozīmīgs jaunievedums tika  izbūvēti 29 ISM, kuriem ir gan skaitītājs, gan automātika siltumenerģijas ekonomijai, pareizai sadalei un klienta komforta paaugstināšanai.  </w:t>
      </w:r>
      <w:r w:rsidR="00CD784F">
        <w:rPr>
          <w:rFonts w:ascii="Calibri" w:eastAsia="Times New Roman" w:hAnsi="Calibri" w:cs="Times New Roman"/>
          <w:sz w:val="22"/>
          <w:szCs w:val="22"/>
          <w:lang w:eastAsia="lv-LV"/>
        </w:rPr>
        <w:t xml:space="preserve"> A</w:t>
      </w:r>
      <w:r w:rsidRPr="00A75E79">
        <w:rPr>
          <w:rFonts w:ascii="Calibri" w:eastAsia="Times New Roman" w:hAnsi="Calibri" w:cs="Times New Roman"/>
          <w:sz w:val="22"/>
          <w:szCs w:val="22"/>
          <w:lang w:eastAsia="lv-LV"/>
        </w:rPr>
        <w:t xml:space="preserve">pkures sezonas laikā </w:t>
      </w:r>
      <w:r w:rsidR="00CD784F">
        <w:rPr>
          <w:rFonts w:ascii="Calibri" w:eastAsia="Times New Roman" w:hAnsi="Calibri" w:cs="Times New Roman"/>
          <w:sz w:val="22"/>
          <w:szCs w:val="22"/>
          <w:lang w:eastAsia="lv-LV"/>
        </w:rPr>
        <w:t>ar karsto ūdeni tiek nodrošināta  sociālā pansija</w:t>
      </w:r>
      <w:r w:rsidRPr="00A75E79">
        <w:rPr>
          <w:rFonts w:ascii="Calibri" w:eastAsia="Times New Roman" w:hAnsi="Calibri" w:cs="Times New Roman"/>
          <w:sz w:val="22"/>
          <w:szCs w:val="22"/>
          <w:lang w:eastAsia="lv-LV"/>
        </w:rPr>
        <w:t xml:space="preserve"> Ķiršu ielā</w:t>
      </w:r>
      <w:r w:rsidR="00CD784F">
        <w:rPr>
          <w:rFonts w:ascii="Calibri" w:eastAsia="Times New Roman" w:hAnsi="Calibri" w:cs="Times New Roman"/>
          <w:sz w:val="22"/>
          <w:szCs w:val="22"/>
          <w:lang w:eastAsia="lv-LV"/>
        </w:rPr>
        <w:t xml:space="preserve"> 10, Kandavas Reģionālā vidusskola, Kārļa Mīlenbaha vidusskola</w:t>
      </w:r>
      <w:r w:rsidRPr="00A75E79">
        <w:rPr>
          <w:rFonts w:ascii="Calibri" w:eastAsia="Times New Roman" w:hAnsi="Calibri" w:cs="Times New Roman"/>
          <w:sz w:val="22"/>
          <w:szCs w:val="22"/>
          <w:lang w:eastAsia="lv-LV"/>
        </w:rPr>
        <w:t xml:space="preserve"> un </w:t>
      </w:r>
      <w:r w:rsidR="00E53A63">
        <w:rPr>
          <w:rFonts w:ascii="Calibri" w:eastAsia="Times New Roman" w:hAnsi="Calibri" w:cs="Times New Roman"/>
          <w:sz w:val="22"/>
          <w:szCs w:val="22"/>
          <w:lang w:eastAsia="lv-LV"/>
        </w:rPr>
        <w:t>S</w:t>
      </w:r>
      <w:r w:rsidR="00CD784F">
        <w:rPr>
          <w:rFonts w:ascii="Calibri" w:eastAsia="Times New Roman" w:hAnsi="Calibri" w:cs="Times New Roman"/>
          <w:sz w:val="22"/>
          <w:szCs w:val="22"/>
          <w:lang w:eastAsia="lv-LV"/>
        </w:rPr>
        <w:t xml:space="preserve">porta halle. </w:t>
      </w:r>
    </w:p>
    <w:p w14:paraId="25B6ED2E" w14:textId="3275FBA4" w:rsidR="008A14D0" w:rsidRPr="00A75E79" w:rsidRDefault="008A14D0" w:rsidP="00291FDD">
      <w:pPr>
        <w:pStyle w:val="Standard"/>
        <w:spacing w:after="120"/>
        <w:jc w:val="both"/>
        <w:rPr>
          <w:rFonts w:ascii="Calibri" w:hAnsi="Calibri"/>
          <w:sz w:val="22"/>
          <w:szCs w:val="22"/>
        </w:rPr>
      </w:pPr>
      <w:r w:rsidRPr="00A75E79">
        <w:rPr>
          <w:rFonts w:ascii="Calibri" w:hAnsi="Calibri"/>
          <w:sz w:val="22"/>
          <w:szCs w:val="22"/>
        </w:rPr>
        <w:t>Saskaņā ar “Kandavas novada</w:t>
      </w:r>
      <w:r w:rsidRPr="00A75E79">
        <w:rPr>
          <w:rFonts w:ascii="Calibri" w:hAnsi="Calibri" w:cs="Times New Roman"/>
          <w:bCs/>
          <w:sz w:val="22"/>
          <w:szCs w:val="22"/>
        </w:rPr>
        <w:t xml:space="preserve"> ilgtspējīgas attīstības stratēģija 2014.- 2033.gadam” III stra</w:t>
      </w:r>
      <w:r w:rsidR="00CD784F">
        <w:rPr>
          <w:rFonts w:ascii="Calibri" w:hAnsi="Calibri" w:cs="Times New Roman"/>
          <w:bCs/>
          <w:sz w:val="22"/>
          <w:szCs w:val="22"/>
        </w:rPr>
        <w:t>tēģisko mērķi</w:t>
      </w:r>
      <w:r w:rsidRPr="00A75E79">
        <w:rPr>
          <w:rFonts w:ascii="Calibri" w:hAnsi="Calibri" w:cs="Times New Roman"/>
          <w:bCs/>
          <w:sz w:val="22"/>
          <w:szCs w:val="22"/>
        </w:rPr>
        <w:t xml:space="preserve"> ir  “Pieejams, sasniedzams un videi draudzīgs novads” tiek plānotas investīcijas komunālās infrastruktūras uzlabošanā, kas pozitīvi ietekmē iedzīvotāju dzīves un vides kvalitāti, mazina vides piesārņojuma risku, veicina vides sakārtotību un dabas resursu racionālu izmantošanu. Projekta īstenošanas rezultātā novads ir izveidojies, kā pievilcīga vieta dzīvei, darbam un uzņēmējdarbībai, nodrošinot iedzīvotājus ar iespēju saņemt kvalitatīvu siltumenerģijas pakalpojumu.</w:t>
      </w:r>
    </w:p>
    <w:p w14:paraId="75B5B767" w14:textId="77777777" w:rsidR="008A14D0" w:rsidRPr="00A75E79" w:rsidRDefault="008A14D0" w:rsidP="00291FDD">
      <w:pPr>
        <w:pStyle w:val="Sarakstarindkopa"/>
        <w:spacing w:after="120" w:line="240" w:lineRule="auto"/>
        <w:ind w:left="0"/>
      </w:pPr>
      <w:r w:rsidRPr="00A75E79">
        <w:rPr>
          <w:rFonts w:eastAsia="Times New Roman" w:cs="Times New Roman"/>
          <w:color w:val="000000"/>
          <w:lang w:eastAsia="ar-SA"/>
        </w:rPr>
        <w:t>2016. gadā ir īstenoti vairāki nozīmīgi pasākumi uzņēmuma attīstībā un pilnveidošanā. Mērķtiecīgi plānojot izdevumus, tika iegādātas un uzstādītas ūdens atdzelžoša</w:t>
      </w:r>
      <w:r w:rsidR="00E53A63">
        <w:rPr>
          <w:rFonts w:eastAsia="Times New Roman" w:cs="Times New Roman"/>
          <w:color w:val="000000"/>
          <w:lang w:eastAsia="ar-SA"/>
        </w:rPr>
        <w:t>nas iekārtas Jaudā, Cērē un Gren</w:t>
      </w:r>
      <w:r w:rsidRPr="00A75E79">
        <w:rPr>
          <w:rFonts w:eastAsia="Times New Roman" w:cs="Times New Roman"/>
          <w:color w:val="000000"/>
          <w:lang w:eastAsia="ar-SA"/>
        </w:rPr>
        <w:t>čos, nodrošinot iedzīvotājus ar kvalitatīvu dzeramo ūdeni. Nodots ekspluatācijā apkures katls un siltumtrase Zemītes tautas namā, kā arī veikti citi uzlabojumi saimnieciskās darbības nodrošināšanai.</w:t>
      </w:r>
    </w:p>
    <w:p w14:paraId="5749E560" w14:textId="0FD47F89" w:rsidR="008A14D0" w:rsidRPr="00A75E79" w:rsidRDefault="008A14D0" w:rsidP="00291FDD">
      <w:pPr>
        <w:pStyle w:val="Sarakstarindkopa"/>
        <w:spacing w:after="120" w:line="240" w:lineRule="auto"/>
        <w:ind w:left="0"/>
      </w:pPr>
      <w:r w:rsidRPr="00A75E79">
        <w:rPr>
          <w:rFonts w:eastAsia="Times New Roman" w:cs="Times New Roman"/>
          <w:color w:val="000000"/>
          <w:lang w:eastAsia="ar-SA"/>
        </w:rPr>
        <w:t>2017. gadā ar Kandavas novada domes atbalstu tika renovēta Vānes ciema katlu māja, tika uzstādīti granulu katli</w:t>
      </w:r>
      <w:r w:rsidR="00CD784F">
        <w:rPr>
          <w:rFonts w:eastAsia="Times New Roman" w:cs="Times New Roman"/>
          <w:color w:val="000000"/>
          <w:lang w:eastAsia="ar-SA"/>
        </w:rPr>
        <w:t>,</w:t>
      </w:r>
      <w:r w:rsidRPr="00A75E79">
        <w:rPr>
          <w:rFonts w:eastAsia="Times New Roman" w:cs="Times New Roman"/>
          <w:color w:val="000000"/>
          <w:lang w:eastAsia="ar-SA"/>
        </w:rPr>
        <w:t xml:space="preserve"> kurus apkalpo viens operators četru k</w:t>
      </w:r>
      <w:r w:rsidR="00CD784F">
        <w:rPr>
          <w:rFonts w:eastAsia="Times New Roman" w:cs="Times New Roman"/>
          <w:color w:val="000000"/>
          <w:lang w:eastAsia="ar-SA"/>
        </w:rPr>
        <w:t>urinātāju vietā, tas SIA “KKP”  dod iespēju</w:t>
      </w:r>
      <w:r w:rsidRPr="00A75E79">
        <w:rPr>
          <w:rFonts w:eastAsia="Times New Roman" w:cs="Times New Roman"/>
          <w:color w:val="000000"/>
          <w:lang w:eastAsia="ar-SA"/>
        </w:rPr>
        <w:t xml:space="preserve"> optimizēt izmaksas.</w:t>
      </w:r>
    </w:p>
    <w:p w14:paraId="48F17090" w14:textId="77777777" w:rsidR="008A14D0" w:rsidRPr="00A75E79" w:rsidRDefault="008A14D0" w:rsidP="00291FDD">
      <w:pPr>
        <w:pStyle w:val="Paraststmeklis"/>
        <w:spacing w:before="0" w:after="120"/>
        <w:jc w:val="both"/>
        <w:rPr>
          <w:rFonts w:ascii="Calibri" w:hAnsi="Calibri"/>
          <w:sz w:val="22"/>
          <w:szCs w:val="22"/>
        </w:rPr>
      </w:pPr>
      <w:r>
        <w:rPr>
          <w:rFonts w:ascii="Calibri" w:hAnsi="Calibri"/>
          <w:sz w:val="22"/>
          <w:szCs w:val="22"/>
        </w:rPr>
        <w:t>SIA “KKP”,</w:t>
      </w:r>
      <w:r w:rsidRPr="00A75E79">
        <w:rPr>
          <w:rFonts w:ascii="Calibri" w:hAnsi="Calibri"/>
          <w:sz w:val="22"/>
          <w:szCs w:val="22"/>
        </w:rPr>
        <w:t xml:space="preserve"> turpinot iepriekšējo gadu stratēģiskos plānus atbilstoši </w:t>
      </w:r>
      <w:r>
        <w:rPr>
          <w:rFonts w:ascii="Calibri" w:hAnsi="Calibri"/>
          <w:sz w:val="22"/>
          <w:szCs w:val="22"/>
        </w:rPr>
        <w:t>ekonomiskajai situācijai valstī,</w:t>
      </w:r>
      <w:r w:rsidRPr="00A75E79">
        <w:rPr>
          <w:rFonts w:ascii="Calibri" w:hAnsi="Calibri"/>
          <w:sz w:val="22"/>
          <w:szCs w:val="22"/>
        </w:rPr>
        <w:t xml:space="preserve"> 5.3.1.specifiskā atbalsta mērķa “Attīstīt un uzlabot ūdensapgādes un kanalizācijas sistēmas pakalpojumu kvalitāti un nodrošināt pieslēgšanas iespējas” ietvaros 2019. gadā  uzsāka būvniecību “</w:t>
      </w:r>
      <w:r w:rsidRPr="00A75E79">
        <w:rPr>
          <w:rFonts w:ascii="Calibri" w:hAnsi="Calibri"/>
          <w:color w:val="000000"/>
          <w:sz w:val="22"/>
          <w:szCs w:val="22"/>
        </w:rPr>
        <w:t>Ūdenssaimniecības pakalpojumu attīstība Kandavā, II kārta</w:t>
      </w:r>
      <w:r w:rsidRPr="00A75E79">
        <w:rPr>
          <w:rFonts w:ascii="Calibri" w:hAnsi="Calibri"/>
          <w:sz w:val="22"/>
          <w:szCs w:val="22"/>
        </w:rPr>
        <w:t>”</w:t>
      </w:r>
      <w:r>
        <w:rPr>
          <w:rFonts w:ascii="Calibri" w:hAnsi="Calibri"/>
          <w:sz w:val="22"/>
          <w:szCs w:val="22"/>
        </w:rPr>
        <w:t>.</w:t>
      </w:r>
      <w:r w:rsidRPr="00A75E79">
        <w:rPr>
          <w:rFonts w:ascii="Calibri" w:hAnsi="Calibri"/>
          <w:sz w:val="22"/>
          <w:szCs w:val="22"/>
        </w:rPr>
        <w:t xml:space="preserve"> Projekta  ietvaros paredzēta kanalizācijas sistēmas paplašināšana Kandavas pilsētā 2,8 km apjomā. </w:t>
      </w:r>
      <w:r w:rsidRPr="00381D97">
        <w:rPr>
          <w:rFonts w:ascii="Calibri" w:hAnsi="Calibri"/>
          <w:sz w:val="22"/>
          <w:szCs w:val="22"/>
        </w:rPr>
        <w:t>Projekta faktiskās kopējās izmaksas  EUR 910 894,35, no kuriem KF līdzfinansējums  E</w:t>
      </w:r>
      <w:r w:rsidR="00E53A63">
        <w:rPr>
          <w:rFonts w:ascii="Calibri" w:hAnsi="Calibri"/>
          <w:sz w:val="22"/>
          <w:szCs w:val="22"/>
        </w:rPr>
        <w:t>UR 427 371,17, jeb 46,9%, SIA “</w:t>
      </w:r>
      <w:r w:rsidRPr="00381D97">
        <w:rPr>
          <w:rFonts w:ascii="Calibri" w:hAnsi="Calibri"/>
          <w:sz w:val="22"/>
          <w:szCs w:val="22"/>
        </w:rPr>
        <w:t>KKP” līdzekļi  EUR 483 523,18, jeb 53,1%.</w:t>
      </w:r>
    </w:p>
    <w:p w14:paraId="7178123C" w14:textId="6F36EB4F" w:rsidR="008A14D0" w:rsidRPr="00A75E79" w:rsidRDefault="008A14D0" w:rsidP="00291FDD">
      <w:pPr>
        <w:pStyle w:val="Sarakstarindkopa"/>
        <w:spacing w:after="120" w:line="240" w:lineRule="auto"/>
        <w:ind w:left="0"/>
      </w:pPr>
      <w:r w:rsidRPr="00A75E79">
        <w:rPr>
          <w:lang w:eastAsia="lv-LV"/>
        </w:rPr>
        <w:t>Pr</w:t>
      </w:r>
      <w:r>
        <w:rPr>
          <w:lang w:eastAsia="lv-LV"/>
        </w:rPr>
        <w:t>ojekta finan</w:t>
      </w:r>
      <w:r w:rsidR="002C758A">
        <w:rPr>
          <w:lang w:eastAsia="lv-LV"/>
        </w:rPr>
        <w:t>sēšanai SIA “KKP”, ar P</w:t>
      </w:r>
      <w:r>
        <w:rPr>
          <w:lang w:eastAsia="lv-LV"/>
        </w:rPr>
        <w:t>ašvaldības</w:t>
      </w:r>
      <w:r w:rsidRPr="00A75E79">
        <w:rPr>
          <w:lang w:eastAsia="lv-LV"/>
        </w:rPr>
        <w:t xml:space="preserve"> galvojumu, saņēma aizņēmumu Valsts kasē. Projekta pare</w:t>
      </w:r>
      <w:r>
        <w:rPr>
          <w:lang w:eastAsia="lv-LV"/>
        </w:rPr>
        <w:t>dz</w:t>
      </w:r>
      <w:r w:rsidR="00566E99">
        <w:rPr>
          <w:lang w:eastAsia="lv-LV"/>
        </w:rPr>
        <w:t>amais rezultāts ir 318 patērētāji</w:t>
      </w:r>
      <w:r>
        <w:rPr>
          <w:lang w:eastAsia="lv-LV"/>
        </w:rPr>
        <w:t>,</w:t>
      </w:r>
      <w:r w:rsidRPr="00A75E79">
        <w:rPr>
          <w:lang w:eastAsia="lv-LV"/>
        </w:rPr>
        <w:t xml:space="preserve"> kuriem jāpieslēdzas līdz 2023</w:t>
      </w:r>
      <w:r>
        <w:rPr>
          <w:lang w:eastAsia="lv-LV"/>
        </w:rPr>
        <w:t>.</w:t>
      </w:r>
      <w:r w:rsidRPr="00A75E79">
        <w:rPr>
          <w:lang w:eastAsia="lv-LV"/>
        </w:rPr>
        <w:t xml:space="preserve"> gadam, līdz 30.09.2</w:t>
      </w:r>
      <w:r>
        <w:rPr>
          <w:lang w:eastAsia="lv-LV"/>
        </w:rPr>
        <w:t>02</w:t>
      </w:r>
      <w:r w:rsidR="00566E99">
        <w:rPr>
          <w:lang w:eastAsia="lv-LV"/>
        </w:rPr>
        <w:t>0. ir pieslēgušies 182 patērētāji</w:t>
      </w:r>
      <w:r w:rsidRPr="00A75E79">
        <w:rPr>
          <w:lang w:eastAsia="lv-LV"/>
        </w:rPr>
        <w:t xml:space="preserve">. Projekta </w:t>
      </w:r>
      <w:r>
        <w:rPr>
          <w:lang w:eastAsia="lv-LV"/>
        </w:rPr>
        <w:t>realizācija paredzēta līdz 2020.</w:t>
      </w:r>
      <w:r w:rsidRPr="00A75E79">
        <w:rPr>
          <w:lang w:eastAsia="lv-LV"/>
        </w:rPr>
        <w:t>gada beigām.</w:t>
      </w:r>
    </w:p>
    <w:p w14:paraId="2E90C6E8" w14:textId="77777777" w:rsidR="002C758A" w:rsidRDefault="008A14D0" w:rsidP="00291FDD">
      <w:pPr>
        <w:pStyle w:val="Sarakstarindkopa"/>
        <w:spacing w:after="120" w:line="240" w:lineRule="auto"/>
        <w:ind w:left="0"/>
      </w:pPr>
      <w:r w:rsidRPr="00AE504F">
        <w:t>2019./2020.gadā 4.3.1.  specifiskā atbalsta mērķa “Veicināt energoefektivitāti un vietējo AER izmantošanu centralizētajā siltumapgādē” ietvaros ar  Kohēzijas fonda līdzfinansējumu realizēti divi projekti. “Siltumapgādes sistēmas efektivitātes paaugstināšana, īstenojot jauna posma būvniecību Kandavā”. Projekta ietvaros ir izbūvēts siltumtrases posms, kurš savieno esošo un Kūror</w:t>
      </w:r>
      <w:r w:rsidR="00566E99">
        <w:t>tu ielas siltumtrases, kas ļauj</w:t>
      </w:r>
      <w:r w:rsidRPr="00AE504F">
        <w:t xml:space="preserve"> likvidēt katlu māju Kūrortu ielā 7A un optimizēt izmaksas, kuras pilnā apmērā varēs novērtēt 2021. gadā, kā arī paplašināsie</w:t>
      </w:r>
      <w:r w:rsidR="002C758A">
        <w:t xml:space="preserve">s SIA „KKP” klientu loks., tīklam pieslēgta </w:t>
      </w:r>
      <w:r w:rsidRPr="00AE504F">
        <w:t>daudzdzīvokļu māja Kūro</w:t>
      </w:r>
      <w:r>
        <w:t>rta</w:t>
      </w:r>
      <w:r w:rsidRPr="00AE504F">
        <w:t xml:space="preserve"> iela 2  ar apk</w:t>
      </w:r>
      <w:r w:rsidR="00BD3904">
        <w:t>urināmo platību 3453,8 m²</w:t>
      </w:r>
      <w:r w:rsidR="002C758A">
        <w:t xml:space="preserve"> </w:t>
      </w:r>
      <w:r w:rsidRPr="00AE504F">
        <w:t>un Kandavas pilsētas bibliotēka Lielā iela 11 ar ap</w:t>
      </w:r>
      <w:r>
        <w:t>kurināmo platību 143,5m²</w:t>
      </w:r>
      <w:r w:rsidRPr="00AE504F">
        <w:t>.  Projekta fakti</w:t>
      </w:r>
      <w:r w:rsidR="002C758A">
        <w:t>skās kopējās izmaksas  sastāda</w:t>
      </w:r>
      <w:r w:rsidRPr="00AE504F">
        <w:t xml:space="preserve"> EUR 306 577,30, no kuriem KF līdzfinansēj</w:t>
      </w:r>
      <w:r>
        <w:t>ums bija EUR  96 357,74, jeb 31,</w:t>
      </w:r>
      <w:r w:rsidRPr="00AE504F">
        <w:t>4%, SIA “ KKP”  l</w:t>
      </w:r>
      <w:r>
        <w:t>īdzekļi  EUR 210 219,56, jeb 68,</w:t>
      </w:r>
      <w:r w:rsidRPr="00AE504F">
        <w:t>6%. Projekta realizācijai Pašvaldība veica naudas ieguldījumu kapitālsabiedrības pamatkapitālā.</w:t>
      </w:r>
    </w:p>
    <w:p w14:paraId="26608468" w14:textId="72C2F0C8" w:rsidR="008A14D0" w:rsidRPr="00A75E79" w:rsidRDefault="008A14D0" w:rsidP="00291FDD">
      <w:pPr>
        <w:pStyle w:val="Sarakstarindkopa"/>
        <w:spacing w:after="120" w:line="240" w:lineRule="auto"/>
        <w:ind w:left="0"/>
      </w:pPr>
      <w:r w:rsidRPr="00A75E79">
        <w:t xml:space="preserve">2020. gadā tika veikta ūdens sagatavošanas stacijas pārbūve Matkules pagastā, kā rezultātā tika likvidēts cauruļvadu piesārņojoša </w:t>
      </w:r>
      <w:r w:rsidR="00B81BCD">
        <w:t xml:space="preserve">ūdens ieguves </w:t>
      </w:r>
      <w:r w:rsidRPr="00A75E79">
        <w:t>avota negatīvā ietek</w:t>
      </w:r>
      <w:r w:rsidR="002C758A">
        <w:t>me uz</w:t>
      </w:r>
      <w:r w:rsidRPr="00A75E79">
        <w:t xml:space="preserve"> ar dzeramā ūdens kvalitāti attiecībā uz dzelzi saturošo daļiņu klātbūtni. Papildus tam tiek nodrošināts vienmērīgs ūdens spiediens.</w:t>
      </w:r>
    </w:p>
    <w:p w14:paraId="5FC43FF4" w14:textId="3006DFDB" w:rsidR="008A14D0" w:rsidRPr="00A75E79" w:rsidRDefault="008A14D0" w:rsidP="00291FDD">
      <w:pPr>
        <w:pStyle w:val="Standard"/>
        <w:spacing w:after="120"/>
        <w:ind w:right="-29"/>
        <w:jc w:val="both"/>
        <w:rPr>
          <w:rFonts w:ascii="Calibri" w:hAnsi="Calibri"/>
          <w:sz w:val="22"/>
          <w:szCs w:val="22"/>
        </w:rPr>
      </w:pPr>
      <w:r w:rsidRPr="00A75E79">
        <w:rPr>
          <w:rFonts w:ascii="Calibri" w:eastAsia="Times New Roman" w:hAnsi="Calibri" w:cs="Times New Roman"/>
          <w:bCs/>
          <w:color w:val="000000"/>
          <w:sz w:val="22"/>
          <w:szCs w:val="22"/>
          <w:lang w:eastAsia="en-US"/>
        </w:rPr>
        <w:t>S</w:t>
      </w:r>
      <w:r w:rsidRPr="00A75E79">
        <w:rPr>
          <w:rFonts w:ascii="Calibri" w:eastAsia="Times New Roman" w:hAnsi="Calibri" w:cs="Times New Roman"/>
          <w:bCs/>
          <w:color w:val="000000"/>
          <w:sz w:val="22"/>
          <w:szCs w:val="22"/>
          <w:shd w:val="clear" w:color="auto" w:fill="FFFFFF"/>
          <w:lang w:eastAsia="en-US"/>
        </w:rPr>
        <w:t>askaņā ar 2016. gada 1. janvāra „Ūdenss</w:t>
      </w:r>
      <w:r>
        <w:rPr>
          <w:rFonts w:ascii="Calibri" w:eastAsia="Times New Roman" w:hAnsi="Calibri" w:cs="Times New Roman"/>
          <w:bCs/>
          <w:color w:val="000000"/>
          <w:sz w:val="22"/>
          <w:szCs w:val="22"/>
          <w:shd w:val="clear" w:color="auto" w:fill="FFFFFF"/>
          <w:lang w:eastAsia="en-US"/>
        </w:rPr>
        <w:t xml:space="preserve">aimniecības pakalpojumu likumu” </w:t>
      </w:r>
      <w:r w:rsidRPr="00A75E79">
        <w:rPr>
          <w:rFonts w:ascii="Calibri" w:eastAsia="Times New Roman" w:hAnsi="Calibri" w:cs="Times New Roman"/>
          <w:bCs/>
          <w:color w:val="000000"/>
          <w:sz w:val="22"/>
          <w:szCs w:val="22"/>
          <w:shd w:val="clear" w:color="auto" w:fill="FFFFFF"/>
          <w:lang w:eastAsia="en-US"/>
        </w:rPr>
        <w:t xml:space="preserve"> SIA “KKP” </w:t>
      </w:r>
      <w:r w:rsidRPr="00A75E79">
        <w:rPr>
          <w:rFonts w:ascii="Calibri" w:eastAsia="Times New Roman" w:hAnsi="Calibri" w:cs="Times New Roman"/>
          <w:bCs/>
          <w:color w:val="000000"/>
          <w:sz w:val="22"/>
          <w:szCs w:val="22"/>
          <w:lang w:eastAsia="en-US"/>
        </w:rPr>
        <w:t>veica  komercskaitītāju uzstādīšanu privātmājā</w:t>
      </w:r>
      <w:r w:rsidR="00566E99">
        <w:rPr>
          <w:rFonts w:ascii="Calibri" w:eastAsia="Times New Roman" w:hAnsi="Calibri" w:cs="Times New Roman"/>
          <w:bCs/>
          <w:color w:val="000000"/>
          <w:sz w:val="22"/>
          <w:szCs w:val="22"/>
          <w:lang w:eastAsia="en-US"/>
        </w:rPr>
        <w:t xml:space="preserve">m un daudzdzīvokļu </w:t>
      </w:r>
      <w:r w:rsidRPr="00A75E79">
        <w:rPr>
          <w:rFonts w:ascii="Calibri" w:eastAsia="Times New Roman" w:hAnsi="Calibri" w:cs="Times New Roman"/>
          <w:bCs/>
          <w:color w:val="000000"/>
          <w:sz w:val="22"/>
          <w:szCs w:val="22"/>
          <w:lang w:eastAsia="en-US"/>
        </w:rPr>
        <w:t>mājām, lai pilnībā pārietu uz norēķinu sistēmu pēc komercskaitītājiem. K</w:t>
      </w:r>
      <w:r w:rsidRPr="00A75E79">
        <w:rPr>
          <w:rFonts w:ascii="Calibri" w:eastAsia="Times New Roman" w:hAnsi="Calibri" w:cs="Times New Roman"/>
          <w:bCs/>
          <w:color w:val="000000"/>
          <w:sz w:val="22"/>
          <w:szCs w:val="22"/>
          <w:shd w:val="clear" w:color="auto" w:fill="FFFFFF"/>
          <w:lang w:eastAsia="en-US"/>
        </w:rPr>
        <w:t xml:space="preserve">omercuzskaites mēraparāti ir uzstādi daudzdzīvokļu dzīvojamās </w:t>
      </w:r>
      <w:r w:rsidRPr="00A75E79">
        <w:rPr>
          <w:rFonts w:ascii="Calibri" w:eastAsia="Times New Roman" w:hAnsi="Calibri" w:cs="Times New Roman"/>
          <w:bCs/>
          <w:color w:val="000000"/>
          <w:sz w:val="22"/>
          <w:szCs w:val="22"/>
          <w:shd w:val="clear" w:color="auto" w:fill="FFFFFF"/>
          <w:lang w:eastAsia="en-US"/>
        </w:rPr>
        <w:lastRenderedPageBreak/>
        <w:t>mājās visos Kandavas novada pagastos un Kand</w:t>
      </w:r>
      <w:r w:rsidR="002C758A">
        <w:rPr>
          <w:rFonts w:ascii="Calibri" w:eastAsia="Times New Roman" w:hAnsi="Calibri" w:cs="Times New Roman"/>
          <w:bCs/>
          <w:color w:val="000000"/>
          <w:sz w:val="22"/>
          <w:szCs w:val="22"/>
          <w:shd w:val="clear" w:color="auto" w:fill="FFFFFF"/>
          <w:lang w:eastAsia="en-US"/>
        </w:rPr>
        <w:t>avas pilsētā.  SIA “KKP”</w:t>
      </w:r>
      <w:r w:rsidRPr="00A75E79">
        <w:rPr>
          <w:rFonts w:ascii="Calibri" w:eastAsia="Times New Roman" w:hAnsi="Calibri" w:cs="Times New Roman"/>
          <w:bCs/>
          <w:color w:val="000000"/>
          <w:sz w:val="22"/>
          <w:szCs w:val="22"/>
          <w:shd w:val="clear" w:color="auto" w:fill="FFFFFF"/>
          <w:lang w:eastAsia="en-US"/>
        </w:rPr>
        <w:t xml:space="preserve"> kopš 2018.gada 1.aprīļa piemēro ūdens starpības sadali pēc komercskaitītāja rādījumiem liet</w:t>
      </w:r>
      <w:r w:rsidR="002F2058">
        <w:rPr>
          <w:rFonts w:ascii="Calibri" w:eastAsia="Times New Roman" w:hAnsi="Calibri" w:cs="Times New Roman"/>
          <w:bCs/>
          <w:color w:val="000000"/>
          <w:sz w:val="22"/>
          <w:szCs w:val="22"/>
          <w:shd w:val="clear" w:color="auto" w:fill="FFFFFF"/>
          <w:lang w:eastAsia="en-US"/>
        </w:rPr>
        <w:t xml:space="preserve">otājiem daudzdzīvokļu </w:t>
      </w:r>
      <w:r w:rsidRPr="00A75E79">
        <w:rPr>
          <w:rFonts w:ascii="Calibri" w:eastAsia="Times New Roman" w:hAnsi="Calibri" w:cs="Times New Roman"/>
          <w:bCs/>
          <w:color w:val="000000"/>
          <w:sz w:val="22"/>
          <w:szCs w:val="22"/>
          <w:shd w:val="clear" w:color="auto" w:fill="FFFFFF"/>
          <w:lang w:eastAsia="en-US"/>
        </w:rPr>
        <w:t xml:space="preserve"> mājās. </w:t>
      </w:r>
      <w:r w:rsidRPr="00A75E79">
        <w:rPr>
          <w:rFonts w:ascii="Calibri" w:eastAsia="Times New Roman" w:hAnsi="Calibri" w:cs="Times New Roman"/>
          <w:color w:val="000000"/>
          <w:sz w:val="22"/>
          <w:szCs w:val="22"/>
          <w:lang w:eastAsia="lv-LV"/>
        </w:rPr>
        <w:t xml:space="preserve"> </w:t>
      </w:r>
    </w:p>
    <w:p w14:paraId="06D659FF" w14:textId="67743AE2" w:rsidR="008A14D0" w:rsidRPr="00A75E79" w:rsidRDefault="00B81BCD" w:rsidP="00291FDD">
      <w:pPr>
        <w:pStyle w:val="Standard"/>
        <w:suppressAutoHyphens w:val="0"/>
        <w:spacing w:after="120"/>
        <w:jc w:val="both"/>
        <w:rPr>
          <w:rFonts w:ascii="Calibri" w:hAnsi="Calibri"/>
          <w:sz w:val="22"/>
          <w:szCs w:val="22"/>
        </w:rPr>
      </w:pPr>
      <w:r>
        <w:rPr>
          <w:rFonts w:ascii="Calibri" w:hAnsi="Calibri"/>
          <w:sz w:val="22"/>
          <w:szCs w:val="22"/>
        </w:rPr>
        <w:t>SIA “KKP”</w:t>
      </w:r>
      <w:r w:rsidR="008A14D0" w:rsidRPr="00A75E79">
        <w:rPr>
          <w:rFonts w:ascii="Calibri" w:hAnsi="Calibri"/>
          <w:sz w:val="22"/>
          <w:szCs w:val="22"/>
        </w:rPr>
        <w:t xml:space="preserve"> projekti ir ilgter</w:t>
      </w:r>
      <w:r w:rsidR="002C758A">
        <w:rPr>
          <w:rFonts w:ascii="Calibri" w:hAnsi="Calibri"/>
          <w:sz w:val="22"/>
          <w:szCs w:val="22"/>
        </w:rPr>
        <w:t xml:space="preserve">miņa investīciju projekti, kas </w:t>
      </w:r>
      <w:r w:rsidR="008A14D0" w:rsidRPr="00A75E79">
        <w:rPr>
          <w:rFonts w:ascii="Calibri" w:hAnsi="Calibri"/>
          <w:sz w:val="22"/>
          <w:szCs w:val="22"/>
        </w:rPr>
        <w:t>realizēti ar Pašvaldības līdzdal</w:t>
      </w:r>
      <w:r w:rsidR="002F2058">
        <w:rPr>
          <w:rFonts w:ascii="Calibri" w:hAnsi="Calibri"/>
          <w:sz w:val="22"/>
          <w:szCs w:val="22"/>
        </w:rPr>
        <w:t>ību,  ar mērķi iegūt</w:t>
      </w:r>
      <w:r w:rsidR="008A14D0" w:rsidRPr="00A75E79">
        <w:rPr>
          <w:rFonts w:ascii="Calibri" w:hAnsi="Calibri"/>
          <w:sz w:val="22"/>
          <w:szCs w:val="22"/>
        </w:rPr>
        <w:t xml:space="preserve"> rezultātu, kas atbilst  kapitālsabiedrības stratēģiskajiem mērķiem t.i. darbības paplašināšana; infrastruktūras atjaunošana; vides aizsardzības pasākumu īstenošana un  sagaidāmās naudas plūsmas pieaugums.</w:t>
      </w:r>
    </w:p>
    <w:p w14:paraId="684743C2" w14:textId="1ED87B2F" w:rsidR="008A14D0" w:rsidRPr="00A75E79" w:rsidRDefault="008A14D0" w:rsidP="00291FDD">
      <w:pPr>
        <w:pStyle w:val="Bezatstarpm"/>
        <w:spacing w:after="120"/>
        <w:jc w:val="both"/>
        <w:rPr>
          <w:rFonts w:ascii="Calibri" w:hAnsi="Calibri"/>
          <w:sz w:val="22"/>
          <w:szCs w:val="22"/>
        </w:rPr>
      </w:pPr>
      <w:r w:rsidRPr="00A75E79">
        <w:rPr>
          <w:rFonts w:ascii="Calibri" w:hAnsi="Calibri"/>
          <w:sz w:val="22"/>
          <w:szCs w:val="22"/>
        </w:rPr>
        <w:t>Saskaņā ar Valsts kases publiskoto informāciju par pašvaldības fin</w:t>
      </w:r>
      <w:r w:rsidR="00B81BCD">
        <w:rPr>
          <w:rFonts w:ascii="Calibri" w:hAnsi="Calibri"/>
          <w:sz w:val="22"/>
          <w:szCs w:val="22"/>
        </w:rPr>
        <w:t xml:space="preserve">anšu pārskatiem, uz 2020. gada </w:t>
      </w:r>
      <w:r w:rsidRPr="00A75E79">
        <w:rPr>
          <w:rFonts w:ascii="Calibri" w:hAnsi="Calibri"/>
          <w:sz w:val="22"/>
          <w:szCs w:val="22"/>
        </w:rPr>
        <w:t xml:space="preserve">1. oktobri  pašvaldībai ir  </w:t>
      </w:r>
      <w:r w:rsidRPr="008A14D0">
        <w:rPr>
          <w:rFonts w:ascii="Calibri" w:hAnsi="Calibri"/>
          <w:sz w:val="22"/>
          <w:szCs w:val="22"/>
        </w:rPr>
        <w:t>aizņēmumi  un galvojumi</w:t>
      </w:r>
      <w:r>
        <w:rPr>
          <w:rFonts w:ascii="Calibri" w:hAnsi="Calibri"/>
          <w:sz w:val="22"/>
          <w:szCs w:val="22"/>
        </w:rPr>
        <w:t xml:space="preserve"> SIA “KKP” attīstībai.</w:t>
      </w:r>
    </w:p>
    <w:p w14:paraId="36428BBD" w14:textId="77777777" w:rsidR="008A14D0" w:rsidRPr="003E39F7" w:rsidRDefault="008A14D0" w:rsidP="008A14D0">
      <w:pPr>
        <w:pStyle w:val="Bezatstarpm"/>
        <w:ind w:left="2127" w:hanging="2127"/>
        <w:jc w:val="center"/>
        <w:rPr>
          <w:rFonts w:ascii="Calibri Light" w:hAnsi="Calibri Light"/>
          <w:b/>
        </w:rPr>
      </w:pPr>
      <w:r w:rsidRPr="003E39F7">
        <w:rPr>
          <w:rFonts w:ascii="Calibri Light" w:hAnsi="Calibri Light"/>
          <w:b/>
        </w:rPr>
        <w:t>Pašvaldības aizņēmumi attīstībai ( 1.tabula)</w:t>
      </w:r>
    </w:p>
    <w:p w14:paraId="31F7A941" w14:textId="77777777" w:rsidR="008A14D0" w:rsidRDefault="008A14D0" w:rsidP="008A14D0">
      <w:pPr>
        <w:pStyle w:val="Default"/>
        <w:spacing w:line="276" w:lineRule="auto"/>
        <w:ind w:left="8157"/>
        <w:jc w:val="both"/>
      </w:pPr>
    </w:p>
    <w:p w14:paraId="0524E30E" w14:textId="77777777" w:rsidR="008A14D0" w:rsidRDefault="008A14D0" w:rsidP="008A14D0">
      <w:pPr>
        <w:pStyle w:val="Standard"/>
        <w:suppressAutoHyphens w:val="0"/>
        <w:jc w:val="center"/>
        <w:rPr>
          <w:rFonts w:hint="eastAsia"/>
        </w:rPr>
      </w:pPr>
      <w:r>
        <w:rPr>
          <w:noProof/>
          <w:lang w:eastAsia="lv-LV" w:bidi="ar-SA"/>
        </w:rPr>
        <w:drawing>
          <wp:inline distT="0" distB="0" distL="0" distR="0" wp14:anchorId="1D7EFB2D" wp14:editId="2B76A984">
            <wp:extent cx="6120134" cy="4449296"/>
            <wp:effectExtent l="0" t="0" r="0" b="8404"/>
            <wp:docPr id="1" name="Attēls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120134" cy="4449296"/>
                    </a:xfrm>
                    <a:prstGeom prst="rect">
                      <a:avLst/>
                    </a:prstGeom>
                    <a:noFill/>
                    <a:ln>
                      <a:noFill/>
                      <a:prstDash/>
                    </a:ln>
                  </pic:spPr>
                </pic:pic>
              </a:graphicData>
            </a:graphic>
          </wp:inline>
        </w:drawing>
      </w:r>
    </w:p>
    <w:p w14:paraId="73274BA7" w14:textId="77777777" w:rsidR="008A14D0" w:rsidRDefault="008A14D0" w:rsidP="008A14D0">
      <w:pPr>
        <w:pStyle w:val="Standard"/>
        <w:suppressAutoHyphens w:val="0"/>
        <w:jc w:val="both"/>
        <w:rPr>
          <w:rFonts w:hint="eastAsia"/>
        </w:rPr>
      </w:pPr>
    </w:p>
    <w:p w14:paraId="458E2F04" w14:textId="77777777" w:rsidR="008A14D0" w:rsidRPr="008B3A7C" w:rsidRDefault="008A14D0" w:rsidP="008A14D0">
      <w:pPr>
        <w:rPr>
          <w:rFonts w:ascii="Calibri" w:hAnsi="Calibri"/>
          <w:sz w:val="22"/>
        </w:rPr>
      </w:pPr>
      <w:r w:rsidRPr="008B3A7C">
        <w:rPr>
          <w:rFonts w:ascii="Calibri" w:hAnsi="Calibri"/>
          <w:sz w:val="22"/>
        </w:rPr>
        <w:t>Pašvaldības aizņēmumu kopējais apjoms  uz 01.10.2020. sastāda EUR 510 673.</w:t>
      </w:r>
    </w:p>
    <w:p w14:paraId="7AAE9546" w14:textId="77777777" w:rsidR="008A14D0" w:rsidRDefault="008A14D0" w:rsidP="008A14D0"/>
    <w:p w14:paraId="16A1A30E" w14:textId="77777777" w:rsidR="008A14D0" w:rsidRDefault="008A14D0" w:rsidP="008A14D0"/>
    <w:p w14:paraId="51F9170B" w14:textId="77777777" w:rsidR="008A14D0" w:rsidRDefault="008A14D0" w:rsidP="008A14D0"/>
    <w:p w14:paraId="5BF5DB5C" w14:textId="77777777" w:rsidR="008A14D0" w:rsidRDefault="008A14D0" w:rsidP="008A14D0"/>
    <w:p w14:paraId="01ED3483" w14:textId="77777777" w:rsidR="008A14D0" w:rsidRDefault="008A14D0" w:rsidP="008A14D0"/>
    <w:p w14:paraId="04044223" w14:textId="77777777" w:rsidR="00B81BCD" w:rsidRDefault="00B81BCD" w:rsidP="008A14D0"/>
    <w:p w14:paraId="3269E334" w14:textId="77777777" w:rsidR="00B81BCD" w:rsidRDefault="00B81BCD" w:rsidP="008A14D0"/>
    <w:p w14:paraId="233E0BFD" w14:textId="77777777" w:rsidR="00E72DF9" w:rsidRDefault="00E72DF9" w:rsidP="008A14D0"/>
    <w:p w14:paraId="1E5EA5CB" w14:textId="77777777" w:rsidR="00E72DF9" w:rsidRDefault="00E72DF9" w:rsidP="008A14D0"/>
    <w:p w14:paraId="300B1368" w14:textId="77777777" w:rsidR="00E72DF9" w:rsidRDefault="00E72DF9" w:rsidP="008A14D0"/>
    <w:p w14:paraId="33F456E2" w14:textId="77777777" w:rsidR="00E72DF9" w:rsidRDefault="00E72DF9" w:rsidP="008A14D0"/>
    <w:p w14:paraId="3FB5F2FB" w14:textId="77777777" w:rsidR="00E72DF9" w:rsidRDefault="00E72DF9" w:rsidP="008A14D0"/>
    <w:p w14:paraId="42376555" w14:textId="77777777" w:rsidR="008A14D0" w:rsidRDefault="008A14D0" w:rsidP="008A14D0"/>
    <w:p w14:paraId="62373D73" w14:textId="77777777" w:rsidR="008A14D0" w:rsidRPr="003E39F7" w:rsidRDefault="008A14D0" w:rsidP="008A14D0">
      <w:pPr>
        <w:ind w:left="1418" w:hanging="1418"/>
        <w:jc w:val="center"/>
        <w:rPr>
          <w:rFonts w:ascii="Calibri Light" w:hAnsi="Calibri Light"/>
          <w:b/>
        </w:rPr>
      </w:pPr>
      <w:r w:rsidRPr="003E39F7">
        <w:rPr>
          <w:rFonts w:ascii="Calibri Light" w:hAnsi="Calibri Light"/>
          <w:b/>
        </w:rPr>
        <w:t>Pašvaldības</w:t>
      </w:r>
      <w:r>
        <w:rPr>
          <w:rFonts w:ascii="Calibri Light" w:hAnsi="Calibri Light"/>
          <w:b/>
        </w:rPr>
        <w:t xml:space="preserve"> galvojumi  </w:t>
      </w:r>
      <w:r w:rsidRPr="003E39F7">
        <w:rPr>
          <w:rFonts w:ascii="Calibri Light" w:hAnsi="Calibri Light"/>
          <w:b/>
        </w:rPr>
        <w:t>( 2.tabula)</w:t>
      </w:r>
    </w:p>
    <w:p w14:paraId="7C3D613B" w14:textId="77777777" w:rsidR="008A14D0" w:rsidRDefault="008A14D0" w:rsidP="008A14D0">
      <w:pPr>
        <w:pStyle w:val="Standard"/>
        <w:suppressAutoHyphens w:val="0"/>
        <w:ind w:firstLine="709"/>
        <w:jc w:val="both"/>
        <w:rPr>
          <w:rFonts w:ascii="Times New Roman" w:hAnsi="Times New Roman"/>
        </w:rPr>
      </w:pPr>
    </w:p>
    <w:p w14:paraId="59C80952" w14:textId="77777777" w:rsidR="008A14D0" w:rsidRDefault="008A14D0" w:rsidP="008A14D0">
      <w:pPr>
        <w:pStyle w:val="Standard"/>
        <w:suppressAutoHyphens w:val="0"/>
        <w:jc w:val="center"/>
        <w:rPr>
          <w:rFonts w:hint="eastAsia"/>
        </w:rPr>
      </w:pPr>
      <w:r>
        <w:rPr>
          <w:noProof/>
          <w:lang w:eastAsia="lv-LV" w:bidi="ar-SA"/>
        </w:rPr>
        <w:drawing>
          <wp:inline distT="0" distB="0" distL="0" distR="0" wp14:anchorId="02520154" wp14:editId="1F0994DC">
            <wp:extent cx="6120134" cy="3230072"/>
            <wp:effectExtent l="0" t="0" r="0" b="8428"/>
            <wp:docPr id="2" name="Attēls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120134" cy="3230072"/>
                    </a:xfrm>
                    <a:prstGeom prst="rect">
                      <a:avLst/>
                    </a:prstGeom>
                    <a:noFill/>
                    <a:ln>
                      <a:noFill/>
                      <a:prstDash/>
                    </a:ln>
                  </pic:spPr>
                </pic:pic>
              </a:graphicData>
            </a:graphic>
          </wp:inline>
        </w:drawing>
      </w:r>
    </w:p>
    <w:p w14:paraId="6A1A766A" w14:textId="77777777" w:rsidR="008A14D0" w:rsidRDefault="008A14D0" w:rsidP="008A14D0">
      <w:pPr>
        <w:pStyle w:val="Standard"/>
        <w:suppressAutoHyphens w:val="0"/>
        <w:ind w:firstLine="709"/>
        <w:jc w:val="both"/>
        <w:rPr>
          <w:rFonts w:eastAsia="Times New Roman" w:cs="Times New Roman"/>
          <w:color w:val="000000"/>
          <w:lang w:eastAsia="lv-LV"/>
        </w:rPr>
      </w:pPr>
    </w:p>
    <w:p w14:paraId="143DA25E" w14:textId="77777777" w:rsidR="00BD3904" w:rsidRDefault="008A14D0" w:rsidP="008A14D0">
      <w:pPr>
        <w:pStyle w:val="Standard"/>
        <w:suppressAutoHyphens w:val="0"/>
        <w:jc w:val="both"/>
        <w:rPr>
          <w:rFonts w:ascii="Calibri" w:eastAsia="Times New Roman" w:hAnsi="Calibri" w:cs="Times New Roman"/>
          <w:color w:val="000000"/>
          <w:sz w:val="22"/>
          <w:lang w:eastAsia="lv-LV"/>
        </w:rPr>
      </w:pPr>
      <w:r w:rsidRPr="008B3A7C">
        <w:rPr>
          <w:rFonts w:ascii="Calibri" w:eastAsia="Times New Roman" w:hAnsi="Calibri" w:cs="Times New Roman"/>
          <w:color w:val="000000"/>
          <w:sz w:val="22"/>
          <w:lang w:eastAsia="lv-LV"/>
        </w:rPr>
        <w:t>Pašvaldības galvojumu kopējais apjoms  uz 01.10.2020. sastāda EUR 3 548 546.</w:t>
      </w:r>
      <w:r w:rsidR="002F2058">
        <w:rPr>
          <w:rFonts w:ascii="Calibri" w:eastAsia="Times New Roman" w:hAnsi="Calibri" w:cs="Times New Roman"/>
          <w:color w:val="000000"/>
          <w:sz w:val="22"/>
          <w:lang w:eastAsia="lv-LV"/>
        </w:rPr>
        <w:t xml:space="preserve"> </w:t>
      </w:r>
    </w:p>
    <w:p w14:paraId="1B8AAC2B" w14:textId="77777777" w:rsidR="008A14D0" w:rsidRDefault="008A14D0" w:rsidP="008A14D0"/>
    <w:p w14:paraId="31FBB40E" w14:textId="77777777" w:rsidR="00B81BCD" w:rsidRDefault="00B81BCD" w:rsidP="008A14D0"/>
    <w:p w14:paraId="20374D09" w14:textId="77777777" w:rsidR="003127A7" w:rsidRDefault="003127A7" w:rsidP="008A14D0"/>
    <w:p w14:paraId="049324D8" w14:textId="77777777" w:rsidR="003127A7" w:rsidRDefault="003127A7" w:rsidP="008A14D0"/>
    <w:p w14:paraId="1BF92C64" w14:textId="77777777" w:rsidR="003127A7" w:rsidRDefault="003127A7" w:rsidP="008A14D0"/>
    <w:p w14:paraId="4128BB77" w14:textId="77777777" w:rsidR="003127A7" w:rsidRDefault="003127A7" w:rsidP="008A14D0"/>
    <w:p w14:paraId="52AC947A" w14:textId="77777777" w:rsidR="003127A7" w:rsidRDefault="003127A7" w:rsidP="008A14D0"/>
    <w:p w14:paraId="41C8FAC4" w14:textId="77777777" w:rsidR="003127A7" w:rsidRDefault="003127A7" w:rsidP="008A14D0"/>
    <w:p w14:paraId="56490100" w14:textId="77777777" w:rsidR="003127A7" w:rsidRDefault="003127A7" w:rsidP="008A14D0"/>
    <w:p w14:paraId="49B847FF" w14:textId="77777777" w:rsidR="003127A7" w:rsidRDefault="003127A7" w:rsidP="008A14D0"/>
    <w:p w14:paraId="3DAEEA2A" w14:textId="77777777" w:rsidR="003127A7" w:rsidRDefault="003127A7" w:rsidP="008A14D0"/>
    <w:p w14:paraId="7A5A0FA4" w14:textId="77777777" w:rsidR="003127A7" w:rsidRDefault="003127A7" w:rsidP="008A14D0"/>
    <w:p w14:paraId="6C17043B" w14:textId="77777777" w:rsidR="003127A7" w:rsidRDefault="003127A7" w:rsidP="008A14D0"/>
    <w:p w14:paraId="4A0A3CCD" w14:textId="77777777" w:rsidR="003127A7" w:rsidRDefault="003127A7" w:rsidP="008A14D0"/>
    <w:p w14:paraId="05CB5792" w14:textId="77777777" w:rsidR="003127A7" w:rsidRDefault="003127A7" w:rsidP="008A14D0"/>
    <w:p w14:paraId="64EB405F" w14:textId="77777777" w:rsidR="003127A7" w:rsidRDefault="003127A7" w:rsidP="008A14D0"/>
    <w:p w14:paraId="30116F87" w14:textId="77777777" w:rsidR="003127A7" w:rsidRDefault="003127A7" w:rsidP="008A14D0"/>
    <w:p w14:paraId="27F060EA" w14:textId="77777777" w:rsidR="003127A7" w:rsidRDefault="003127A7" w:rsidP="008A14D0"/>
    <w:p w14:paraId="4BC2C6CD" w14:textId="77777777" w:rsidR="003127A7" w:rsidRDefault="003127A7" w:rsidP="008A14D0"/>
    <w:p w14:paraId="0A517F7E" w14:textId="77777777" w:rsidR="003127A7" w:rsidRDefault="003127A7" w:rsidP="008A14D0"/>
    <w:p w14:paraId="7394B027" w14:textId="77777777" w:rsidR="003127A7" w:rsidRDefault="003127A7" w:rsidP="008A14D0"/>
    <w:p w14:paraId="2A36CEE4" w14:textId="77777777" w:rsidR="00B81BCD" w:rsidRDefault="00B81BCD" w:rsidP="008A14D0"/>
    <w:p w14:paraId="13ABCB16" w14:textId="71FA87FF" w:rsidR="00291FDD" w:rsidRDefault="00291FDD">
      <w:r>
        <w:br w:type="page"/>
      </w:r>
    </w:p>
    <w:p w14:paraId="33403E3E" w14:textId="77777777" w:rsidR="00B81BCD" w:rsidRDefault="00B81BCD" w:rsidP="008A14D0"/>
    <w:p w14:paraId="409ABEB1" w14:textId="77777777" w:rsidR="008A14D0" w:rsidRPr="00C07AF6" w:rsidRDefault="008A14D0" w:rsidP="00291FDD">
      <w:pPr>
        <w:pStyle w:val="Virsraksts1"/>
      </w:pPr>
      <w:bookmarkStart w:id="4" w:name="_Toc519582781"/>
      <w:bookmarkStart w:id="5" w:name="_Toc517100581"/>
      <w:bookmarkStart w:id="6" w:name="_Toc517099191"/>
      <w:bookmarkStart w:id="7" w:name="_Toc516556437"/>
      <w:bookmarkStart w:id="8" w:name="_Toc513709516"/>
      <w:bookmarkStart w:id="9" w:name="_Toc513640063"/>
      <w:bookmarkStart w:id="10" w:name="_Toc55813603"/>
      <w:bookmarkStart w:id="11" w:name="_Toc55822006"/>
      <w:bookmarkStart w:id="12" w:name="_Toc56429463"/>
      <w:bookmarkStart w:id="13" w:name="_Toc56855009"/>
      <w:bookmarkEnd w:id="4"/>
      <w:bookmarkEnd w:id="5"/>
      <w:bookmarkEnd w:id="6"/>
      <w:bookmarkEnd w:id="7"/>
      <w:bookmarkEnd w:id="8"/>
      <w:bookmarkEnd w:id="9"/>
      <w:r>
        <w:t xml:space="preserve">2. </w:t>
      </w:r>
      <w:r w:rsidRPr="00291FDD">
        <w:t>Finanšu</w:t>
      </w:r>
      <w:r w:rsidRPr="00C07AF6">
        <w:t xml:space="preserve"> rādītāju  analīze</w:t>
      </w:r>
      <w:bookmarkEnd w:id="10"/>
      <w:bookmarkEnd w:id="11"/>
      <w:bookmarkEnd w:id="12"/>
      <w:bookmarkEnd w:id="13"/>
    </w:p>
    <w:p w14:paraId="0B9272E2" w14:textId="47476E14" w:rsidR="008A14D0" w:rsidRPr="001A7466" w:rsidRDefault="008A14D0" w:rsidP="00291FDD">
      <w:pPr>
        <w:pStyle w:val="Sarakstarindkopa"/>
        <w:spacing w:after="120" w:line="240" w:lineRule="auto"/>
        <w:ind w:left="0"/>
        <w:rPr>
          <w:rFonts w:asciiTheme="minorHAnsi" w:hAnsiTheme="minorHAnsi"/>
        </w:rPr>
      </w:pPr>
      <w:r w:rsidRPr="001A7466">
        <w:rPr>
          <w:rFonts w:asciiTheme="minorHAnsi" w:hAnsiTheme="minorHAnsi"/>
        </w:rPr>
        <w:t>Pamatojoti</w:t>
      </w:r>
      <w:r w:rsidR="00291FDD">
        <w:rPr>
          <w:rFonts w:asciiTheme="minorHAnsi" w:hAnsiTheme="minorHAnsi"/>
        </w:rPr>
        <w:t>e</w:t>
      </w:r>
      <w:r w:rsidRPr="001A7466">
        <w:rPr>
          <w:rFonts w:asciiTheme="minorHAnsi" w:hAnsiTheme="minorHAnsi"/>
        </w:rPr>
        <w:t>s uz SIA „KKP” 2015., 2016., 2017., 2018</w:t>
      </w:r>
      <w:r>
        <w:rPr>
          <w:rFonts w:asciiTheme="minorHAnsi" w:hAnsiTheme="minorHAnsi"/>
        </w:rPr>
        <w:t>.</w:t>
      </w:r>
      <w:r w:rsidRPr="001A7466">
        <w:rPr>
          <w:rFonts w:asciiTheme="minorHAnsi" w:hAnsiTheme="minorHAnsi"/>
        </w:rPr>
        <w:t xml:space="preserve"> un 2019</w:t>
      </w:r>
      <w:r>
        <w:rPr>
          <w:rFonts w:asciiTheme="minorHAnsi" w:hAnsiTheme="minorHAnsi"/>
        </w:rPr>
        <w:t>.</w:t>
      </w:r>
      <w:r w:rsidRPr="001A7466">
        <w:rPr>
          <w:rFonts w:asciiTheme="minorHAnsi" w:hAnsiTheme="minorHAnsi"/>
        </w:rPr>
        <w:t xml:space="preserve"> gada pārskata rādītājiem, tika novērtēts kapitālsabiedrības finansiālais stāvoklis, izmantojot analītiskajā praksē plaši izmantoto absolūto un relatīvo rādītāju metodes. </w:t>
      </w:r>
    </w:p>
    <w:p w14:paraId="0C4DEEC5" w14:textId="77777777" w:rsidR="008A14D0" w:rsidRDefault="008A14D0" w:rsidP="008A14D0">
      <w:pPr>
        <w:ind w:firstLine="709"/>
        <w:rPr>
          <w:color w:val="000000"/>
        </w:rPr>
      </w:pPr>
    </w:p>
    <w:p w14:paraId="24CDA48E" w14:textId="77777777" w:rsidR="008A14D0" w:rsidRPr="00291FDD" w:rsidRDefault="008A14D0" w:rsidP="008A14D0">
      <w:pPr>
        <w:ind w:firstLine="709"/>
        <w:jc w:val="center"/>
        <w:rPr>
          <w:rFonts w:asciiTheme="minorHAnsi" w:hAnsiTheme="minorHAnsi" w:cstheme="minorHAnsi"/>
          <w:b/>
          <w:color w:val="000000"/>
        </w:rPr>
      </w:pPr>
      <w:r w:rsidRPr="00291FDD">
        <w:rPr>
          <w:rFonts w:asciiTheme="minorHAnsi" w:hAnsiTheme="minorHAnsi" w:cstheme="minorHAnsi"/>
          <w:b/>
          <w:color w:val="000000"/>
        </w:rPr>
        <w:t>Koeficientu rādītāji   2015.-2019. gadam ( 3.tabula)</w:t>
      </w:r>
    </w:p>
    <w:p w14:paraId="002E9CC7" w14:textId="77777777" w:rsidR="008A14D0" w:rsidRDefault="008A14D0" w:rsidP="008A14D0">
      <w:pPr>
        <w:ind w:left="5760" w:firstLine="720"/>
      </w:pPr>
    </w:p>
    <w:p w14:paraId="174132D2" w14:textId="77777777" w:rsidR="008A14D0" w:rsidRDefault="008A14D0" w:rsidP="008A14D0">
      <w:pPr>
        <w:jc w:val="center"/>
        <w:rPr>
          <w:color w:val="000000"/>
        </w:rPr>
      </w:pPr>
      <w:r>
        <w:rPr>
          <w:noProof/>
          <w:lang w:eastAsia="lv-LV"/>
        </w:rPr>
        <w:drawing>
          <wp:inline distT="0" distB="0" distL="0" distR="0" wp14:anchorId="4DA08F3E" wp14:editId="23A42DC5">
            <wp:extent cx="5274310" cy="2815590"/>
            <wp:effectExtent l="0" t="0" r="0" b="0"/>
            <wp:docPr id="10"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pic:cNvPicPr>
                      <a:picLocks noChangeAspect="1" noChangeArrowheads="1"/>
                    </pic:cNvPicPr>
                  </pic:nvPicPr>
                  <pic:blipFill>
                    <a:blip r:embed="rId12"/>
                    <a:stretch>
                      <a:fillRect/>
                    </a:stretch>
                  </pic:blipFill>
                  <pic:spPr bwMode="auto">
                    <a:xfrm>
                      <a:off x="0" y="0"/>
                      <a:ext cx="5274310" cy="2815590"/>
                    </a:xfrm>
                    <a:prstGeom prst="rect">
                      <a:avLst/>
                    </a:prstGeom>
                  </pic:spPr>
                </pic:pic>
              </a:graphicData>
            </a:graphic>
          </wp:inline>
        </w:drawing>
      </w:r>
    </w:p>
    <w:p w14:paraId="3B47626E" w14:textId="77777777" w:rsidR="008A14D0" w:rsidRDefault="008A14D0" w:rsidP="008A14D0">
      <w:pPr>
        <w:pStyle w:val="Virsraksts2"/>
      </w:pPr>
      <w:bookmarkStart w:id="14" w:name="_Toc55813604"/>
      <w:bookmarkStart w:id="15" w:name="_Toc55822007"/>
      <w:bookmarkStart w:id="16" w:name="_Toc56429464"/>
      <w:bookmarkStart w:id="17" w:name="_Toc56855010"/>
      <w:r>
        <w:t>2.1. Likviditāte</w:t>
      </w:r>
      <w:bookmarkEnd w:id="14"/>
      <w:bookmarkEnd w:id="15"/>
      <w:bookmarkEnd w:id="16"/>
      <w:bookmarkEnd w:id="17"/>
    </w:p>
    <w:p w14:paraId="2B07AE82" w14:textId="3EC7D42F"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Kopējās likviditātes rādītājs ir īstermiņa saistību un visu apgrozāmo līdzekļu attiecība, tas parāda kapitālsabiedrības spēju segt īstermiņa saistības, izmantojot visus apgrozāmos līdzekļus. Kopējās likviditātes rād</w:t>
      </w:r>
      <w:r w:rsidR="002C758A">
        <w:rPr>
          <w:rFonts w:asciiTheme="minorHAnsi" w:hAnsiTheme="minorHAnsi"/>
          <w:color w:val="000000"/>
          <w:sz w:val="22"/>
          <w:szCs w:val="22"/>
        </w:rPr>
        <w:t>ītājs novērtē SIA “KKP”</w:t>
      </w:r>
      <w:r w:rsidRPr="001A7466">
        <w:rPr>
          <w:rFonts w:asciiTheme="minorHAnsi" w:hAnsiTheme="minorHAnsi"/>
          <w:color w:val="000000"/>
          <w:sz w:val="22"/>
          <w:szCs w:val="22"/>
        </w:rPr>
        <w:t xml:space="preserve"> aktīvu un pasīvu struktūru j</w:t>
      </w:r>
      <w:r w:rsidR="002C758A">
        <w:rPr>
          <w:rFonts w:asciiTheme="minorHAnsi" w:hAnsiTheme="minorHAnsi"/>
          <w:color w:val="000000"/>
          <w:sz w:val="22"/>
          <w:szCs w:val="22"/>
        </w:rPr>
        <w:t xml:space="preserve">eb cik precīzi SIA “KKP” </w:t>
      </w:r>
      <w:r w:rsidRPr="001A7466">
        <w:rPr>
          <w:rFonts w:asciiTheme="minorHAnsi" w:hAnsiTheme="minorHAnsi"/>
          <w:color w:val="000000"/>
          <w:sz w:val="22"/>
          <w:szCs w:val="22"/>
        </w:rPr>
        <w:t xml:space="preserve"> ievēro aktīvu un kapitāla struktūras veidošanas pamatnosacījumu - apgrozāmo līdzekļu iegādei novirzīt īstermiņa saistības, bet ilgtermiņa ieguldījumiem izmantot ilgtermiņa kapitālu.  Kopējai likviditātei jābūt robežās no 1 līdz 3. SIA “KKP” šis rādītājs kopš 2017. gada ir samazinājies zem normas, jo pieauga īstermiņa saistības, 2017. gada 4. ceturksnī bija jāsāk atmaksāt valsts kasei aizņēmumu, kas tika ņemts jaunās  biomasas katlu mājas būvniecībai. Kapitālsabiedrībai ir jāpievērš īpaša uzmanība saistību apmaksas nodrošināšanai.</w:t>
      </w:r>
    </w:p>
    <w:p w14:paraId="60BE8332" w14:textId="77777777" w:rsidR="008A14D0" w:rsidRDefault="00BD3904" w:rsidP="00291FDD">
      <w:pPr>
        <w:spacing w:after="120"/>
        <w:rPr>
          <w:rFonts w:asciiTheme="minorHAnsi" w:hAnsiTheme="minorHAnsi"/>
          <w:color w:val="000000"/>
          <w:sz w:val="22"/>
          <w:szCs w:val="22"/>
        </w:rPr>
      </w:pPr>
      <w:r>
        <w:rPr>
          <w:rFonts w:asciiTheme="minorHAnsi" w:hAnsiTheme="minorHAnsi"/>
          <w:color w:val="000000"/>
          <w:sz w:val="22"/>
          <w:szCs w:val="22"/>
        </w:rPr>
        <w:t>Starp</w:t>
      </w:r>
      <w:r w:rsidR="008A14D0" w:rsidRPr="00AE504F">
        <w:rPr>
          <w:rFonts w:asciiTheme="minorHAnsi" w:hAnsiTheme="minorHAnsi"/>
          <w:color w:val="000000"/>
          <w:sz w:val="22"/>
          <w:szCs w:val="22"/>
        </w:rPr>
        <w:t>seguma likviditātes rādītājs ir saistīts ar kapitālsabiedrības saimnieciskajā darbībā iesaistīto aktīvo kapitālu. To ir nepieciešams aprēķināt, jo atsevišķi apgrozāmie līdzekļi nav vienādi likvīdi. Sta</w:t>
      </w:r>
      <w:r w:rsidR="008A14D0">
        <w:rPr>
          <w:rFonts w:asciiTheme="minorHAnsi" w:hAnsiTheme="minorHAnsi"/>
          <w:color w:val="000000"/>
          <w:sz w:val="22"/>
          <w:szCs w:val="22"/>
        </w:rPr>
        <w:t>rp seguma likviditātes rādītāja</w:t>
      </w:r>
      <w:r w:rsidR="008A14D0" w:rsidRPr="00AE504F">
        <w:rPr>
          <w:rFonts w:asciiTheme="minorHAnsi" w:hAnsiTheme="minorHAnsi"/>
          <w:color w:val="000000"/>
          <w:sz w:val="22"/>
          <w:szCs w:val="22"/>
        </w:rPr>
        <w:t xml:space="preserve"> normālās robežas svārstās ap 1. Arī šis rādītājs kapitālsabiedrībai kopš 2017. gada ir samazinājies zem normas, jo no 2015. gada līdz 2019. gadam ir samazinājušies gan debitori, gan krājumi, gan naudas līdzekļi. Savukārt ir pieauguši īstermiņa kreditori</w:t>
      </w:r>
    </w:p>
    <w:p w14:paraId="07BC0A6E" w14:textId="6F54D75B"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Absolūtais likviditātes koeficients novērtē kapitālsabiedrības likviditāti pēc kapitālsabiedrības rīcībā esošo naudas līdzekļu apmēra. Tas ir viens no vis drošākajiem likviditātes novērtējumiem. Normālos saimnieciskos apstākļos šim rādītājam jābūt lielākam</w:t>
      </w:r>
      <w:r>
        <w:rPr>
          <w:rFonts w:asciiTheme="minorHAnsi" w:hAnsiTheme="minorHAnsi"/>
          <w:color w:val="000000"/>
          <w:sz w:val="22"/>
          <w:szCs w:val="22"/>
        </w:rPr>
        <w:t xml:space="preserve"> par 0,</w:t>
      </w:r>
      <w:r w:rsidRPr="001A7466">
        <w:rPr>
          <w:rFonts w:asciiTheme="minorHAnsi" w:hAnsiTheme="minorHAnsi"/>
          <w:color w:val="000000"/>
          <w:sz w:val="22"/>
          <w:szCs w:val="22"/>
        </w:rPr>
        <w:t xml:space="preserve">3. Jo augstāka šī likviditāte, jo kapitālsabiedrība stabilāka. Kā redzams </w:t>
      </w:r>
      <w:r>
        <w:rPr>
          <w:rFonts w:asciiTheme="minorHAnsi" w:hAnsiTheme="minorHAnsi"/>
          <w:color w:val="000000"/>
          <w:sz w:val="22"/>
          <w:szCs w:val="22"/>
        </w:rPr>
        <w:t xml:space="preserve">tabulā Nr.3 </w:t>
      </w:r>
      <w:r w:rsidRPr="001A7466">
        <w:rPr>
          <w:rFonts w:asciiTheme="minorHAnsi" w:hAnsiTheme="minorHAnsi"/>
          <w:color w:val="000000"/>
          <w:sz w:val="22"/>
          <w:szCs w:val="22"/>
        </w:rPr>
        <w:t xml:space="preserve">SIA „KKP” šis rādītājs kopš 2018. gada ir zemāks par 0,3, kas liecina par nestabilitāti. </w:t>
      </w:r>
    </w:p>
    <w:p w14:paraId="53E8DBB3" w14:textId="2EB162F6" w:rsidR="008A14D0" w:rsidRPr="001A7466" w:rsidRDefault="002C758A" w:rsidP="00291FDD">
      <w:pPr>
        <w:spacing w:after="120"/>
        <w:rPr>
          <w:rFonts w:asciiTheme="minorHAnsi" w:hAnsiTheme="minorHAnsi"/>
          <w:color w:val="000000"/>
          <w:sz w:val="22"/>
          <w:szCs w:val="22"/>
        </w:rPr>
      </w:pPr>
      <w:r>
        <w:rPr>
          <w:rFonts w:asciiTheme="minorHAnsi" w:hAnsiTheme="minorHAnsi"/>
          <w:color w:val="000000"/>
          <w:sz w:val="22"/>
          <w:szCs w:val="22"/>
        </w:rPr>
        <w:t>Nozares k</w:t>
      </w:r>
      <w:r w:rsidR="008A14D0" w:rsidRPr="001A7466">
        <w:rPr>
          <w:rFonts w:asciiTheme="minorHAnsi" w:hAnsiTheme="minorHAnsi"/>
          <w:color w:val="000000"/>
          <w:sz w:val="22"/>
          <w:szCs w:val="22"/>
        </w:rPr>
        <w:t>opējās likvid</w:t>
      </w:r>
      <w:r w:rsidR="00FB5774">
        <w:rPr>
          <w:rFonts w:asciiTheme="minorHAnsi" w:hAnsiTheme="minorHAnsi"/>
          <w:color w:val="000000"/>
          <w:sz w:val="22"/>
          <w:szCs w:val="22"/>
        </w:rPr>
        <w:t xml:space="preserve">itātes rādītājs  2019. gadā </w:t>
      </w:r>
      <w:r>
        <w:rPr>
          <w:rFonts w:asciiTheme="minorHAnsi" w:hAnsiTheme="minorHAnsi"/>
          <w:color w:val="000000"/>
          <w:sz w:val="22"/>
          <w:szCs w:val="22"/>
        </w:rPr>
        <w:t xml:space="preserve"> bija</w:t>
      </w:r>
      <w:r w:rsidR="008A14D0" w:rsidRPr="001A7466">
        <w:rPr>
          <w:rFonts w:asciiTheme="minorHAnsi" w:hAnsiTheme="minorHAnsi"/>
          <w:color w:val="000000"/>
          <w:sz w:val="22"/>
          <w:szCs w:val="22"/>
        </w:rPr>
        <w:t xml:space="preserve"> 0,89, kas arī ir zemāks par normu.</w:t>
      </w:r>
    </w:p>
    <w:p w14:paraId="274155A5" w14:textId="77777777" w:rsidR="008A14D0" w:rsidRPr="001A7466" w:rsidRDefault="008A14D0" w:rsidP="008A14D0">
      <w:pPr>
        <w:ind w:firstLine="709"/>
        <w:rPr>
          <w:rFonts w:asciiTheme="minorHAnsi" w:hAnsiTheme="minorHAnsi"/>
          <w:b/>
          <w:color w:val="000000"/>
          <w:sz w:val="22"/>
          <w:szCs w:val="22"/>
        </w:rPr>
      </w:pPr>
    </w:p>
    <w:p w14:paraId="107F58D6" w14:textId="77777777" w:rsidR="008A14D0" w:rsidRDefault="008A14D0" w:rsidP="008A14D0">
      <w:pPr>
        <w:ind w:firstLine="709"/>
        <w:rPr>
          <w:b/>
          <w:color w:val="000000"/>
        </w:rPr>
      </w:pPr>
    </w:p>
    <w:p w14:paraId="007FBE92" w14:textId="77777777" w:rsidR="008A14D0" w:rsidRDefault="008A14D0" w:rsidP="008A14D0">
      <w:pPr>
        <w:pStyle w:val="Virsraksts2"/>
      </w:pPr>
      <w:bookmarkStart w:id="18" w:name="_Toc55813605"/>
      <w:bookmarkStart w:id="19" w:name="_Toc55822008"/>
      <w:bookmarkStart w:id="20" w:name="_Toc56429465"/>
      <w:bookmarkStart w:id="21" w:name="_Toc56855011"/>
      <w:r>
        <w:lastRenderedPageBreak/>
        <w:t>2.2 Rentabilitāte</w:t>
      </w:r>
      <w:bookmarkEnd w:id="18"/>
      <w:bookmarkEnd w:id="19"/>
      <w:bookmarkEnd w:id="20"/>
      <w:bookmarkEnd w:id="21"/>
    </w:p>
    <w:p w14:paraId="3FBE9CB0" w14:textId="77777777" w:rsidR="008A14D0" w:rsidRPr="001A7466" w:rsidRDefault="008A14D0" w:rsidP="00291FDD">
      <w:pPr>
        <w:pStyle w:val="Sarakstarindkopa"/>
        <w:spacing w:after="120" w:line="240" w:lineRule="auto"/>
        <w:ind w:left="0"/>
        <w:rPr>
          <w:rFonts w:asciiTheme="minorHAnsi" w:hAnsiTheme="minorHAnsi"/>
        </w:rPr>
      </w:pPr>
      <w:r w:rsidRPr="001A7466">
        <w:rPr>
          <w:rFonts w:asciiTheme="minorHAnsi" w:hAnsiTheme="minorHAnsi"/>
          <w:color w:val="000000"/>
        </w:rPr>
        <w:t xml:space="preserve">Rentabilitāte jeb ienesīgums ir kapitālsabiedrības saimnieciskās darbības efektivitātes novērtējuma  rādītājs. </w:t>
      </w:r>
    </w:p>
    <w:p w14:paraId="0E8DE7E1" w14:textId="77777777"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 xml:space="preserve">Realizācijas rentabilitāte parāda, cik liela daļa no neto apgrozījuma ir peļņa. Šis rādītājs raksturo kapitālsabiedrības vadības spēju vadīt un kontrolēt izmaksu attiecību pret apgrozījumu. Peļņas apjomu var regulēt, mainot pārdotās produkcijas daudzumu, ceļot cenas, vai arī samazinot izmaksas. SIA “KKP” neto peļņas rentabilitāte, kā redzams tabulā nr.3., līdz 2017. gadam bija negatīva, bet 2018. gadā bija 2,36 un 2019. gadā bija 2,65, jo 2018. gadā kapitālsabiedrībai ir peļņa pirms procentu  maksājumiem (EBIT). Tas ir zems rādītājs, tomēr pozitīvs. </w:t>
      </w:r>
    </w:p>
    <w:p w14:paraId="75055CCE" w14:textId="3E60FA11" w:rsidR="008A14D0" w:rsidRPr="001A7466" w:rsidRDefault="008A14D0" w:rsidP="00291FDD">
      <w:pPr>
        <w:spacing w:after="120"/>
        <w:rPr>
          <w:rFonts w:asciiTheme="minorHAnsi" w:hAnsiTheme="minorHAnsi"/>
          <w:color w:val="000000"/>
          <w:sz w:val="22"/>
          <w:szCs w:val="22"/>
        </w:rPr>
      </w:pPr>
      <w:r w:rsidRPr="001A7466">
        <w:rPr>
          <w:rFonts w:asciiTheme="minorHAnsi" w:hAnsiTheme="minorHAnsi"/>
          <w:color w:val="000000"/>
          <w:sz w:val="22"/>
          <w:szCs w:val="22"/>
        </w:rPr>
        <w:t>Ekonomiskā jeb aktīvu rentabilitāte rāda, kāda ir peļņ</w:t>
      </w:r>
      <w:r w:rsidR="002C758A">
        <w:rPr>
          <w:rFonts w:asciiTheme="minorHAnsi" w:hAnsiTheme="minorHAnsi"/>
          <w:color w:val="000000"/>
          <w:sz w:val="22"/>
          <w:szCs w:val="22"/>
        </w:rPr>
        <w:t>a, rēķinot uz SIA “KKP”</w:t>
      </w:r>
      <w:r w:rsidRPr="001A7466">
        <w:rPr>
          <w:rFonts w:asciiTheme="minorHAnsi" w:hAnsiTheme="minorHAnsi"/>
          <w:color w:val="000000"/>
          <w:sz w:val="22"/>
          <w:szCs w:val="22"/>
        </w:rPr>
        <w:t xml:space="preserve"> aktīvu vienību. Šī rentabilitāte izteic operatīvās darbības ienākuma attiecību pret aktīvu kopsummu. Šis rādītājs līdz 2017. gadam bija negatīvs, bet ar 2018. gadu tas bija nulle.</w:t>
      </w:r>
    </w:p>
    <w:p w14:paraId="69C64245" w14:textId="77777777"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Pašu kapitāla rentabilitāte ļauj noteikt kapitāla izlietošanas efektivitāti, kuru ir investējuši kapitālsabiedrības īpašnieki un salīdzināt šo rādītāju ar iespējamo ienākumu saņemšanu, ieguldot šos līdzekļus citur. No īpašnieka viedokļa tas ir pats svarīgākais rādītājs: tas rāda cik peļņas iegūst uz katru īpašnieku uzņēmumā ieguldīto eiro. Kā redzams 3. tabulā, šis rādītājs līdz  2018. gadam bija negatīvs, bet  2019. gadā tas bija nulle.</w:t>
      </w:r>
    </w:p>
    <w:p w14:paraId="75E93F95" w14:textId="77777777"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Nozares aktīvu rentabilitāte 2019. gadā bija 0,07, pašu kapitāla rentabilitāte bija -</w:t>
      </w:r>
      <w:r>
        <w:rPr>
          <w:rFonts w:asciiTheme="minorHAnsi" w:hAnsiTheme="minorHAnsi"/>
          <w:color w:val="000000"/>
          <w:sz w:val="22"/>
          <w:szCs w:val="22"/>
        </w:rPr>
        <w:t xml:space="preserve"> </w:t>
      </w:r>
      <w:r w:rsidRPr="001A7466">
        <w:rPr>
          <w:rFonts w:asciiTheme="minorHAnsi" w:hAnsiTheme="minorHAnsi"/>
          <w:color w:val="000000"/>
          <w:sz w:val="22"/>
          <w:szCs w:val="22"/>
        </w:rPr>
        <w:t>0,92, nozares rādītāji bija zemi, tas liek secināt, ka nozares uzņēmumi līdzīgi kā SIA “KKP” strādāja ar zaudējumiem.</w:t>
      </w:r>
    </w:p>
    <w:p w14:paraId="10393443" w14:textId="77777777" w:rsidR="008A14D0" w:rsidRPr="00C07AF6" w:rsidRDefault="008A14D0" w:rsidP="008A14D0">
      <w:pPr>
        <w:pStyle w:val="Virsraksts2"/>
      </w:pPr>
      <w:bookmarkStart w:id="22" w:name="_Toc55813606"/>
      <w:bookmarkStart w:id="23" w:name="_Toc55822009"/>
      <w:bookmarkStart w:id="24" w:name="_Toc56429466"/>
      <w:bookmarkStart w:id="25" w:name="_Toc56855012"/>
      <w:r>
        <w:t>2.3.</w:t>
      </w:r>
      <w:r w:rsidRPr="00C07AF6">
        <w:t>Visu saistību īpatsvars</w:t>
      </w:r>
      <w:bookmarkEnd w:id="22"/>
      <w:bookmarkEnd w:id="23"/>
      <w:bookmarkEnd w:id="24"/>
      <w:bookmarkEnd w:id="25"/>
    </w:p>
    <w:p w14:paraId="7D96AF00" w14:textId="77777777" w:rsidR="008A14D0" w:rsidRPr="001A7466" w:rsidRDefault="008A14D0" w:rsidP="00291FDD">
      <w:pPr>
        <w:spacing w:after="120"/>
        <w:rPr>
          <w:rFonts w:asciiTheme="minorHAnsi" w:hAnsiTheme="minorHAnsi"/>
          <w:color w:val="000000"/>
          <w:sz w:val="22"/>
          <w:szCs w:val="22"/>
        </w:rPr>
      </w:pPr>
      <w:r w:rsidRPr="001A7466">
        <w:rPr>
          <w:rFonts w:asciiTheme="minorHAnsi" w:hAnsiTheme="minorHAnsi"/>
          <w:color w:val="000000"/>
          <w:sz w:val="22"/>
          <w:szCs w:val="22"/>
        </w:rPr>
        <w:t>Visu saistību īpatsvars bilancē parāda, ka kapitālsabiedrībai ir liels  aizņemtā kapitāla īpatsvars (kredītsaistības), 2019.gadā tas bija 0,84, jeb 84%. Šim rādītājam nevajadzētu būt lielākam par 0,5.</w:t>
      </w:r>
    </w:p>
    <w:p w14:paraId="18C489D7" w14:textId="77777777" w:rsidR="008A14D0" w:rsidRPr="00C07AF6" w:rsidRDefault="008A14D0" w:rsidP="008A14D0">
      <w:pPr>
        <w:pStyle w:val="Virsraksts2"/>
      </w:pPr>
      <w:bookmarkStart w:id="26" w:name="_Toc55813607"/>
      <w:bookmarkStart w:id="27" w:name="_Toc55822010"/>
      <w:bookmarkStart w:id="28" w:name="_Toc56429467"/>
      <w:bookmarkStart w:id="29" w:name="_Toc56855013"/>
      <w:r>
        <w:t>2.4.</w:t>
      </w:r>
      <w:r w:rsidRPr="00C07AF6">
        <w:t>Krājumu aprite</w:t>
      </w:r>
      <w:bookmarkEnd w:id="26"/>
      <w:bookmarkEnd w:id="27"/>
      <w:bookmarkEnd w:id="28"/>
      <w:bookmarkEnd w:id="29"/>
    </w:p>
    <w:p w14:paraId="46E8B3E1" w14:textId="246EAA29"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Krājumu aprites koeficients rāda, cik reizes gadā ir apritējuši ražošanas krājumos ieguldītie līdzekļi</w:t>
      </w:r>
      <w:r w:rsidR="002C758A">
        <w:rPr>
          <w:rFonts w:asciiTheme="minorHAnsi" w:hAnsiTheme="minorHAnsi"/>
          <w:color w:val="000000"/>
          <w:sz w:val="22"/>
          <w:szCs w:val="22"/>
        </w:rPr>
        <w:t>. No 2015. līdz 2017. gadam SIA “KKP”</w:t>
      </w:r>
      <w:r w:rsidRPr="001A7466">
        <w:rPr>
          <w:rFonts w:asciiTheme="minorHAnsi" w:hAnsiTheme="minorHAnsi"/>
          <w:color w:val="000000"/>
          <w:sz w:val="22"/>
          <w:szCs w:val="22"/>
        </w:rPr>
        <w:t xml:space="preserve"> krājumu aprite </w:t>
      </w:r>
      <w:r w:rsidR="002C758A">
        <w:rPr>
          <w:rFonts w:asciiTheme="minorHAnsi" w:hAnsiTheme="minorHAnsi"/>
          <w:color w:val="000000"/>
          <w:sz w:val="22"/>
          <w:szCs w:val="22"/>
        </w:rPr>
        <w:t>bija lēna, jo SIA “KKP”</w:t>
      </w:r>
      <w:r w:rsidRPr="001A7466">
        <w:rPr>
          <w:rFonts w:asciiTheme="minorHAnsi" w:hAnsiTheme="minorHAnsi"/>
          <w:color w:val="000000"/>
          <w:sz w:val="22"/>
          <w:szCs w:val="22"/>
        </w:rPr>
        <w:t xml:space="preserve"> krājumus līdz 2017. gadam galvenokārt veidoja kurināmais (malka), kurš tika iepirkts vasaras periodā, tādā veidā tika iesaldēts zināms līdzekļu daudzums,  tas ir normāli ņemot vērā uzņēmuma darbības specifiku un sezonalitāti. Kopš 2018. gada šis rādītājs ir uzlabojies, tas saistīts ar jauno biomasas katlu māju, jo malkas uzkrājumi vairs netika veikti iepriekšējos apjomos.</w:t>
      </w:r>
    </w:p>
    <w:p w14:paraId="6849901C" w14:textId="77777777" w:rsidR="008A14D0" w:rsidRPr="001A7466" w:rsidRDefault="008A14D0" w:rsidP="00291FDD">
      <w:pPr>
        <w:spacing w:after="120"/>
        <w:rPr>
          <w:rFonts w:asciiTheme="minorHAnsi" w:hAnsiTheme="minorHAnsi"/>
          <w:sz w:val="22"/>
          <w:szCs w:val="22"/>
        </w:rPr>
      </w:pPr>
      <w:r w:rsidRPr="001A7466">
        <w:rPr>
          <w:rFonts w:asciiTheme="minorHAnsi" w:hAnsiTheme="minorHAnsi"/>
          <w:sz w:val="22"/>
          <w:szCs w:val="22"/>
        </w:rPr>
        <w:t xml:space="preserve">Siltumenerģijas un ūdens apgādes pakalpojumi tiek pārdoti, izmatojot komerciāla kredīta nosacījumus, t.i., saņemot pēcapmaksu atbilstoši patērētajam. Uzņēmuma piedāvātais vienas aprites ilgums klientam būtiski ietekmē kapitālsabiedrības likviditāti. Pēc iespējas īsāks vienas aprites ilgums nozīmē to, ka prece (kurināmais) pēc iegādes ātri tiek pārvērsta naudā. Uz to tiecas lielāka daļa kapitālsabiedrību. </w:t>
      </w:r>
    </w:p>
    <w:p w14:paraId="692A660D" w14:textId="77777777" w:rsidR="008A14D0" w:rsidRPr="00C07AF6" w:rsidRDefault="008A14D0" w:rsidP="008A14D0">
      <w:pPr>
        <w:pStyle w:val="Virsraksts2"/>
      </w:pPr>
      <w:bookmarkStart w:id="30" w:name="_Toc55813608"/>
      <w:bookmarkStart w:id="31" w:name="_Toc55822011"/>
      <w:bookmarkStart w:id="32" w:name="_Toc56429468"/>
      <w:bookmarkStart w:id="33" w:name="_Toc56855014"/>
      <w:r>
        <w:t>2.5.</w:t>
      </w:r>
      <w:r w:rsidRPr="00C07AF6">
        <w:t>Debitoru aprite</w:t>
      </w:r>
      <w:bookmarkEnd w:id="30"/>
      <w:bookmarkEnd w:id="31"/>
      <w:bookmarkEnd w:id="32"/>
      <w:bookmarkEnd w:id="33"/>
    </w:p>
    <w:p w14:paraId="1A99DF6F" w14:textId="0837F5C3" w:rsidR="008A14D0" w:rsidRPr="001A7466" w:rsidRDefault="008A14D0" w:rsidP="00291FDD">
      <w:pPr>
        <w:spacing w:after="120"/>
        <w:rPr>
          <w:rFonts w:asciiTheme="minorHAnsi" w:hAnsiTheme="minorHAnsi"/>
          <w:sz w:val="22"/>
          <w:szCs w:val="22"/>
        </w:rPr>
      </w:pPr>
      <w:r>
        <w:rPr>
          <w:rFonts w:asciiTheme="minorHAnsi" w:hAnsiTheme="minorHAnsi"/>
          <w:color w:val="000000"/>
          <w:sz w:val="22"/>
          <w:szCs w:val="22"/>
        </w:rPr>
        <w:t>Kā redzams tabulā N</w:t>
      </w:r>
      <w:r w:rsidRPr="001A7466">
        <w:rPr>
          <w:rFonts w:asciiTheme="minorHAnsi" w:hAnsiTheme="minorHAnsi"/>
          <w:color w:val="000000"/>
          <w:sz w:val="22"/>
          <w:szCs w:val="22"/>
        </w:rPr>
        <w:t>r. 3 debitoru p</w:t>
      </w:r>
      <w:r w:rsidR="002C758A">
        <w:rPr>
          <w:rFonts w:asciiTheme="minorHAnsi" w:hAnsiTheme="minorHAnsi"/>
          <w:color w:val="000000"/>
          <w:sz w:val="22"/>
          <w:szCs w:val="22"/>
        </w:rPr>
        <w:t>arādu aprite SIA “KKP”</w:t>
      </w:r>
      <w:r w:rsidRPr="001A7466">
        <w:rPr>
          <w:rFonts w:asciiTheme="minorHAnsi" w:hAnsiTheme="minorHAnsi"/>
          <w:color w:val="000000"/>
          <w:sz w:val="22"/>
          <w:szCs w:val="22"/>
        </w:rPr>
        <w:t>ir uzlabojusies pēdējo trij</w:t>
      </w:r>
      <w:r w:rsidR="002C758A">
        <w:rPr>
          <w:rFonts w:asciiTheme="minorHAnsi" w:hAnsiTheme="minorHAnsi"/>
          <w:color w:val="000000"/>
          <w:sz w:val="22"/>
          <w:szCs w:val="22"/>
        </w:rPr>
        <w:t>u gadu laikā. SIA “KKP”</w:t>
      </w:r>
      <w:r w:rsidRPr="001A7466">
        <w:rPr>
          <w:rFonts w:asciiTheme="minorHAnsi" w:hAnsiTheme="minorHAnsi"/>
          <w:color w:val="000000"/>
          <w:sz w:val="22"/>
          <w:szCs w:val="22"/>
        </w:rPr>
        <w:t xml:space="preserve"> sniegtā pakalpojuma apmaksas cikls ir 55 dienas, t.i., ka patērētāji saņem pakalpojumu visu tekošo mēnesi, un  norēķinās par to līdz nākošā mēneša 25. datumam. Šāds pakalpojuma saņemšanas un apmaksas cikls ir nozares specifika un  kapitālsabiedrībai nepieciešams veidot rezerves.</w:t>
      </w:r>
    </w:p>
    <w:p w14:paraId="1C1D6F95" w14:textId="77777777" w:rsidR="008A14D0" w:rsidRPr="001A7466" w:rsidRDefault="008A14D0" w:rsidP="00291FDD">
      <w:pPr>
        <w:spacing w:after="120"/>
        <w:rPr>
          <w:rFonts w:asciiTheme="minorHAnsi" w:hAnsiTheme="minorHAnsi"/>
          <w:sz w:val="22"/>
          <w:szCs w:val="22"/>
        </w:rPr>
      </w:pPr>
      <w:r w:rsidRPr="001A7466">
        <w:rPr>
          <w:rFonts w:asciiTheme="minorHAnsi" w:hAnsiTheme="minorHAnsi"/>
          <w:sz w:val="22"/>
          <w:szCs w:val="22"/>
        </w:rPr>
        <w:t>2020. gada 9 mēnešos no kopējās piestādīto rēķinu summas uz 2020. gada 31. augustu klienti par saņemtajiem pak</w:t>
      </w:r>
      <w:r>
        <w:rPr>
          <w:rFonts w:asciiTheme="minorHAnsi" w:hAnsiTheme="minorHAnsi"/>
          <w:sz w:val="22"/>
          <w:szCs w:val="22"/>
        </w:rPr>
        <w:t>alpojumiem  veikuši apmaksu  95,</w:t>
      </w:r>
      <w:r w:rsidRPr="001A7466">
        <w:rPr>
          <w:rFonts w:asciiTheme="minorHAnsi" w:hAnsiTheme="minorHAnsi"/>
          <w:sz w:val="22"/>
          <w:szCs w:val="22"/>
        </w:rPr>
        <w:t>12 %. Lai nodrošinātu parādu piedziņu, SIA “KKP” realizē savas tiesības un priekšrocības likumā noteiktajā kārtībā, iesniedzot tiesā prasības par parāda piedziņu ar turpmāko piespiedu sprieduma izpildi, tam kā alternatīva tiek izmantoti citi parādu atgūšanas veidi, piemēram, parādu apmaksas grafiku sastādīšana, brīdinājumu izsniegšana.  SIA “KKP” ir izstrādāta debitoru politika saskaņā ar Uzņēmumu ienākuma nodokļa  likumu.</w:t>
      </w:r>
    </w:p>
    <w:p w14:paraId="304E5AD5" w14:textId="77777777" w:rsidR="008A14D0" w:rsidRPr="001A7466" w:rsidRDefault="008A14D0" w:rsidP="00291FDD">
      <w:pPr>
        <w:spacing w:after="120"/>
        <w:rPr>
          <w:rFonts w:asciiTheme="minorHAnsi" w:hAnsiTheme="minorHAnsi"/>
          <w:color w:val="000000"/>
          <w:sz w:val="22"/>
          <w:szCs w:val="22"/>
        </w:rPr>
      </w:pPr>
      <w:r w:rsidRPr="001A7466">
        <w:rPr>
          <w:rFonts w:asciiTheme="minorHAnsi" w:hAnsiTheme="minorHAnsi"/>
          <w:color w:val="000000"/>
          <w:sz w:val="22"/>
          <w:szCs w:val="22"/>
        </w:rPr>
        <w:t>Nozarē vidēji debitoru parādu aprite 2019. gadā bija 42 dienas.</w:t>
      </w:r>
    </w:p>
    <w:p w14:paraId="48FF5D98" w14:textId="77777777" w:rsidR="008A14D0" w:rsidRDefault="008A14D0" w:rsidP="008A14D0">
      <w:pPr>
        <w:pStyle w:val="Virsraksts2"/>
      </w:pPr>
      <w:bookmarkStart w:id="34" w:name="_Toc55813609"/>
      <w:bookmarkStart w:id="35" w:name="_Toc55822012"/>
      <w:bookmarkStart w:id="36" w:name="_Toc56429469"/>
      <w:bookmarkStart w:id="37" w:name="_Toc56855015"/>
      <w:r>
        <w:lastRenderedPageBreak/>
        <w:t xml:space="preserve">2.6. </w:t>
      </w:r>
      <w:r w:rsidRPr="00C07AF6">
        <w:t>Ilgtermiņa ieguldījumi</w:t>
      </w:r>
      <w:bookmarkEnd w:id="34"/>
      <w:bookmarkEnd w:id="35"/>
      <w:bookmarkEnd w:id="36"/>
      <w:bookmarkEnd w:id="37"/>
    </w:p>
    <w:p w14:paraId="07B65D40" w14:textId="0F6647B8"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Ilgtermiņa ieguldījumu aprites rādītājus objektīvi var novērtēt tikai salīdzinājumā ar nozares rādītājiem, nozares rādītāji visā analizējamajā periodā bija;- 2016. gadā 0,08; 2017. gadā -</w:t>
      </w:r>
      <w:r w:rsidR="002C758A">
        <w:rPr>
          <w:rFonts w:asciiTheme="minorHAnsi" w:hAnsiTheme="minorHAnsi"/>
          <w:color w:val="000000"/>
          <w:sz w:val="22"/>
          <w:szCs w:val="22"/>
        </w:rPr>
        <w:t xml:space="preserve"> </w:t>
      </w:r>
      <w:r w:rsidRPr="001A7466">
        <w:rPr>
          <w:rFonts w:asciiTheme="minorHAnsi" w:hAnsiTheme="minorHAnsi"/>
          <w:color w:val="000000"/>
          <w:sz w:val="22"/>
          <w:szCs w:val="22"/>
        </w:rPr>
        <w:t>0,16; 2018. gadā - 0,01 un 2019. gadā  0,</w:t>
      </w:r>
      <w:r>
        <w:rPr>
          <w:rFonts w:asciiTheme="minorHAnsi" w:hAnsiTheme="minorHAnsi"/>
          <w:color w:val="000000"/>
          <w:sz w:val="22"/>
          <w:szCs w:val="22"/>
        </w:rPr>
        <w:t>20. Tabulā Nr. 3</w:t>
      </w:r>
      <w:r w:rsidRPr="001A7466">
        <w:rPr>
          <w:rFonts w:asciiTheme="minorHAnsi" w:hAnsiTheme="minorHAnsi"/>
          <w:color w:val="000000"/>
          <w:sz w:val="22"/>
          <w:szCs w:val="22"/>
        </w:rPr>
        <w:t xml:space="preserve"> var redzēt, ka salīdzināj</w:t>
      </w:r>
      <w:r w:rsidR="002C758A">
        <w:rPr>
          <w:rFonts w:asciiTheme="minorHAnsi" w:hAnsiTheme="minorHAnsi"/>
          <w:color w:val="000000"/>
          <w:sz w:val="22"/>
          <w:szCs w:val="22"/>
        </w:rPr>
        <w:t>umā ar nozari SIA “KKP”</w:t>
      </w:r>
      <w:r w:rsidRPr="001A7466">
        <w:rPr>
          <w:rFonts w:asciiTheme="minorHAnsi" w:hAnsiTheme="minorHAnsi"/>
          <w:color w:val="000000"/>
          <w:sz w:val="22"/>
          <w:szCs w:val="22"/>
        </w:rPr>
        <w:t xml:space="preserve"> rādītāji ir pietiekami labi un stabili. Kopumā analizējot šo rādīt</w:t>
      </w:r>
      <w:r w:rsidR="002C758A">
        <w:rPr>
          <w:rFonts w:asciiTheme="minorHAnsi" w:hAnsiTheme="minorHAnsi"/>
          <w:color w:val="000000"/>
          <w:sz w:val="22"/>
          <w:szCs w:val="22"/>
        </w:rPr>
        <w:t>āju var secināt, ka tie ir zemi</w:t>
      </w:r>
      <w:r w:rsidRPr="001A7466">
        <w:rPr>
          <w:rFonts w:asciiTheme="minorHAnsi" w:hAnsiTheme="minorHAnsi"/>
          <w:color w:val="000000"/>
          <w:sz w:val="22"/>
          <w:szCs w:val="22"/>
        </w:rPr>
        <w:t xml:space="preserve"> gan</w:t>
      </w:r>
      <w:r w:rsidR="002C758A">
        <w:rPr>
          <w:rFonts w:asciiTheme="minorHAnsi" w:hAnsiTheme="minorHAnsi"/>
          <w:color w:val="000000"/>
          <w:sz w:val="22"/>
          <w:szCs w:val="22"/>
        </w:rPr>
        <w:t xml:space="preserve"> nozarei, gan SIA “KKP”</w:t>
      </w:r>
      <w:r w:rsidRPr="001A7466">
        <w:rPr>
          <w:rFonts w:asciiTheme="minorHAnsi" w:hAnsiTheme="minorHAnsi"/>
          <w:color w:val="000000"/>
          <w:sz w:val="22"/>
          <w:szCs w:val="22"/>
        </w:rPr>
        <w:t>. Zems šī koeficienta līmenis nozīmē to, ka ilgtermiņa ieguldījumos ir investēts pārāk daudz kapitāla, salīdzinot ar sniegto pakalpojumu apjomu un apgrozījumu.</w:t>
      </w:r>
    </w:p>
    <w:p w14:paraId="7A24093C" w14:textId="13A19EAA"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Uzņēmums sniedz komunālos pakalpojumus (nodrošina pašvaldības autonomās funkcijas), tā ir uzņēmuma specifika, kur ietekmējošie faktori ir ierobežots pakalpojumu apjoms, sezonalitāte, patērētāju maksātspēja un citi novada raksturojo</w:t>
      </w:r>
      <w:r w:rsidR="002C758A">
        <w:rPr>
          <w:rFonts w:asciiTheme="minorHAnsi" w:hAnsiTheme="minorHAnsi"/>
          <w:color w:val="000000"/>
          <w:sz w:val="22"/>
          <w:szCs w:val="22"/>
        </w:rPr>
        <w:t>šie rādītāji. SIA “KKP”</w:t>
      </w:r>
      <w:r w:rsidRPr="001A7466">
        <w:rPr>
          <w:rFonts w:asciiTheme="minorHAnsi" w:hAnsiTheme="minorHAnsi"/>
          <w:color w:val="000000"/>
          <w:sz w:val="22"/>
          <w:szCs w:val="22"/>
        </w:rPr>
        <w:t xml:space="preserve"> attīstībā ir ieguldīti ļoti lieli ilgtermiņa ieguldījumi infrastruktūrā, kuru atmaksāšanās periods ir līdz 50 gadiem.</w:t>
      </w:r>
    </w:p>
    <w:p w14:paraId="53832A59" w14:textId="77777777" w:rsidR="008A14D0" w:rsidRPr="00C07AF6" w:rsidRDefault="008A14D0" w:rsidP="008A14D0">
      <w:pPr>
        <w:pStyle w:val="Virsraksts2"/>
      </w:pPr>
      <w:bookmarkStart w:id="38" w:name="_Toc55813610"/>
      <w:bookmarkStart w:id="39" w:name="_Toc55822013"/>
      <w:bookmarkStart w:id="40" w:name="_Toc56429470"/>
      <w:bookmarkStart w:id="41" w:name="_Toc56855016"/>
      <w:r>
        <w:t>2.7.</w:t>
      </w:r>
      <w:r w:rsidRPr="00C07AF6">
        <w:t>Peļņas un zaudējumu aprēķins</w:t>
      </w:r>
      <w:bookmarkEnd w:id="38"/>
      <w:bookmarkEnd w:id="39"/>
      <w:bookmarkEnd w:id="40"/>
      <w:bookmarkEnd w:id="41"/>
    </w:p>
    <w:p w14:paraId="69FC735E" w14:textId="68D6705E" w:rsidR="008A14D0" w:rsidRPr="001A7466" w:rsidRDefault="008A14D0" w:rsidP="00291FDD">
      <w:pPr>
        <w:spacing w:after="120"/>
        <w:rPr>
          <w:rFonts w:asciiTheme="minorHAnsi" w:hAnsiTheme="minorHAnsi"/>
          <w:sz w:val="22"/>
          <w:szCs w:val="22"/>
        </w:rPr>
      </w:pPr>
      <w:r w:rsidRPr="001A7466">
        <w:rPr>
          <w:rFonts w:asciiTheme="minorHAnsi" w:hAnsiTheme="minorHAnsi"/>
          <w:color w:val="000000"/>
          <w:sz w:val="22"/>
          <w:szCs w:val="22"/>
        </w:rPr>
        <w:t>Peļņas un zaudējumu aprēķinā tiek atspoguļoti, gan ieņēmumi, gan izdevumi par pārskata periodu (mēnesi, ceturksni, gadu), neto apgrozījumā ir visi izrakstītie rēķini par sniegtiem pakalpojumiem, pārdotās produkcijas izmaksās ir visi saņemtie rēķini par saņemtajiem pakalpojumiem, kā starpība veidojas bruto peļņa no saimnieciskās darbīb</w:t>
      </w:r>
      <w:r w:rsidR="002C758A">
        <w:rPr>
          <w:rFonts w:asciiTheme="minorHAnsi" w:hAnsiTheme="minorHAnsi"/>
          <w:color w:val="000000"/>
          <w:sz w:val="22"/>
          <w:szCs w:val="22"/>
        </w:rPr>
        <w:t>as, ka</w:t>
      </w:r>
      <w:r>
        <w:rPr>
          <w:rFonts w:asciiTheme="minorHAnsi" w:hAnsiTheme="minorHAnsi"/>
          <w:color w:val="000000"/>
          <w:sz w:val="22"/>
          <w:szCs w:val="22"/>
        </w:rPr>
        <w:t xml:space="preserve"> var secināt pēc tabulas N</w:t>
      </w:r>
      <w:r w:rsidR="002C758A">
        <w:rPr>
          <w:rFonts w:asciiTheme="minorHAnsi" w:hAnsiTheme="minorHAnsi"/>
          <w:color w:val="000000"/>
          <w:sz w:val="22"/>
          <w:szCs w:val="22"/>
        </w:rPr>
        <w:t>r. 4. datiem SIA “KKP”</w:t>
      </w:r>
      <w:r w:rsidRPr="001A7466">
        <w:rPr>
          <w:rFonts w:asciiTheme="minorHAnsi" w:hAnsiTheme="minorHAnsi"/>
          <w:color w:val="000000"/>
          <w:sz w:val="22"/>
          <w:szCs w:val="22"/>
        </w:rPr>
        <w:t xml:space="preserve"> visā analizējamajā periodā bruto peļņa ir pozitīva, 2019</w:t>
      </w:r>
      <w:r>
        <w:rPr>
          <w:rFonts w:asciiTheme="minorHAnsi" w:hAnsiTheme="minorHAnsi"/>
          <w:color w:val="000000"/>
          <w:sz w:val="22"/>
          <w:szCs w:val="22"/>
        </w:rPr>
        <w:t>. gadā bruto peļņa sastādīja 33,</w:t>
      </w:r>
      <w:r w:rsidRPr="001A7466">
        <w:rPr>
          <w:rFonts w:asciiTheme="minorHAnsi" w:hAnsiTheme="minorHAnsi"/>
          <w:color w:val="000000"/>
          <w:sz w:val="22"/>
          <w:szCs w:val="22"/>
        </w:rPr>
        <w:t>56% no neto apgrozījuma,  no</w:t>
      </w:r>
      <w:r w:rsidR="006F608F">
        <w:rPr>
          <w:rFonts w:asciiTheme="minorHAnsi" w:hAnsiTheme="minorHAnsi"/>
          <w:color w:val="000000"/>
          <w:sz w:val="22"/>
          <w:szCs w:val="22"/>
        </w:rPr>
        <w:t xml:space="preserve"> bruto peļņas SIA “KKP”</w:t>
      </w:r>
      <w:r w:rsidRPr="001A7466">
        <w:rPr>
          <w:rFonts w:asciiTheme="minorHAnsi" w:hAnsiTheme="minorHAnsi"/>
          <w:color w:val="000000"/>
          <w:sz w:val="22"/>
          <w:szCs w:val="22"/>
        </w:rPr>
        <w:t xml:space="preserve"> jāspēj segt administrācijas izmaksas un citas izmaksas, kas nav iekļautas  pārdotās produkcijas izmaksās.</w:t>
      </w:r>
    </w:p>
    <w:p w14:paraId="0056D9B5" w14:textId="77777777" w:rsidR="008A14D0" w:rsidRPr="00291FDD" w:rsidRDefault="008A14D0" w:rsidP="008A14D0">
      <w:pPr>
        <w:ind w:firstLine="709"/>
        <w:jc w:val="center"/>
        <w:rPr>
          <w:rFonts w:asciiTheme="minorHAnsi" w:hAnsiTheme="minorHAnsi" w:cstheme="minorHAnsi"/>
          <w:b/>
          <w:color w:val="000000"/>
        </w:rPr>
      </w:pPr>
      <w:r w:rsidRPr="00291FDD">
        <w:rPr>
          <w:rFonts w:asciiTheme="minorHAnsi" w:hAnsiTheme="minorHAnsi" w:cstheme="minorHAnsi"/>
          <w:b/>
          <w:color w:val="000000"/>
        </w:rPr>
        <w:t>Peļņas un zaudējumu aprēķins 2015. - 2019. gadam ( 4.tabula)</w:t>
      </w:r>
    </w:p>
    <w:p w14:paraId="1EEAAE87" w14:textId="77777777" w:rsidR="008A14D0" w:rsidRDefault="008A14D0" w:rsidP="008A14D0">
      <w:pPr>
        <w:rPr>
          <w:color w:val="000000"/>
        </w:rPr>
      </w:pPr>
    </w:p>
    <w:p w14:paraId="2C36263F" w14:textId="77777777" w:rsidR="008A14D0" w:rsidRDefault="008A14D0" w:rsidP="008A14D0">
      <w:pPr>
        <w:jc w:val="center"/>
        <w:rPr>
          <w:color w:val="000000"/>
        </w:rPr>
      </w:pPr>
      <w:r>
        <w:rPr>
          <w:noProof/>
          <w:lang w:eastAsia="lv-LV"/>
        </w:rPr>
        <w:drawing>
          <wp:inline distT="0" distB="0" distL="0" distR="0" wp14:anchorId="6C7C95C9" wp14:editId="6C33D1AE">
            <wp:extent cx="5471160" cy="3954780"/>
            <wp:effectExtent l="0" t="0" r="0" b="7620"/>
            <wp:docPr id="1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5"/>
                    <pic:cNvPicPr>
                      <a:picLocks noChangeAspect="1" noChangeArrowheads="1"/>
                    </pic:cNvPicPr>
                  </pic:nvPicPr>
                  <pic:blipFill>
                    <a:blip r:embed="rId13"/>
                    <a:stretch>
                      <a:fillRect/>
                    </a:stretch>
                  </pic:blipFill>
                  <pic:spPr bwMode="auto">
                    <a:xfrm>
                      <a:off x="0" y="0"/>
                      <a:ext cx="5471160" cy="3954780"/>
                    </a:xfrm>
                    <a:prstGeom prst="rect">
                      <a:avLst/>
                    </a:prstGeom>
                  </pic:spPr>
                </pic:pic>
              </a:graphicData>
            </a:graphic>
          </wp:inline>
        </w:drawing>
      </w:r>
    </w:p>
    <w:p w14:paraId="3465FF67" w14:textId="77777777" w:rsidR="008A14D0" w:rsidRDefault="008A14D0" w:rsidP="008A14D0">
      <w:pPr>
        <w:rPr>
          <w:color w:val="000000"/>
        </w:rPr>
      </w:pPr>
    </w:p>
    <w:p w14:paraId="4803D4F4" w14:textId="77777777" w:rsidR="008A14D0" w:rsidRPr="001A7466" w:rsidRDefault="008A14D0" w:rsidP="00291FDD">
      <w:pPr>
        <w:spacing w:after="120"/>
        <w:rPr>
          <w:rFonts w:asciiTheme="minorHAnsi" w:hAnsiTheme="minorHAnsi"/>
          <w:sz w:val="22"/>
        </w:rPr>
      </w:pPr>
      <w:r w:rsidRPr="001A7466">
        <w:rPr>
          <w:rFonts w:asciiTheme="minorHAnsi" w:hAnsiTheme="minorHAnsi"/>
          <w:color w:val="000000"/>
          <w:sz w:val="22"/>
        </w:rPr>
        <w:t>Saskaņā ar SIA “KKP” gada pārskatu pieliku</w:t>
      </w:r>
      <w:r w:rsidR="00FB5774">
        <w:rPr>
          <w:rFonts w:asciiTheme="minorHAnsi" w:hAnsiTheme="minorHAnsi"/>
          <w:color w:val="000000"/>
          <w:sz w:val="22"/>
        </w:rPr>
        <w:t>miem, neto apgrozījums veidojas</w:t>
      </w:r>
      <w:r w:rsidRPr="001A7466">
        <w:rPr>
          <w:rFonts w:asciiTheme="minorHAnsi" w:hAnsiTheme="minorHAnsi"/>
          <w:color w:val="000000"/>
          <w:sz w:val="22"/>
        </w:rPr>
        <w:t xml:space="preserve"> no  apkures, ūdenssaimniecības (ūdens, kanalizācija), apsaimniekošanas  un citi pakalpojumiem. SIA “KKP” ieņēmumi no apkures pakalpojumiem visā analizējamajā periodā vidēji sastāda 39,27 %, ūdenssaimniecības ieņēmumi vidēji sastāda 32,54%, apsaimniekošanas ieņēmumi vidēji sastāda 7,92% un citi ieņēmumi vidēji sastāda 20,26% no kopējā neto apgrozījuma. </w:t>
      </w:r>
    </w:p>
    <w:p w14:paraId="560D79DE" w14:textId="77777777" w:rsidR="008A14D0" w:rsidRDefault="008A14D0" w:rsidP="008A14D0">
      <w:pPr>
        <w:ind w:firstLine="709"/>
      </w:pPr>
    </w:p>
    <w:p w14:paraId="5E0922B2" w14:textId="67F4CD15" w:rsidR="008A14D0" w:rsidRPr="00291FDD" w:rsidRDefault="00291FDD" w:rsidP="003D3AB0">
      <w:pPr>
        <w:jc w:val="center"/>
        <w:rPr>
          <w:rFonts w:asciiTheme="minorHAnsi" w:hAnsiTheme="minorHAnsi" w:cstheme="minorHAnsi"/>
          <w:b/>
          <w:color w:val="000000"/>
        </w:rPr>
      </w:pPr>
      <w:r>
        <w:rPr>
          <w:b/>
          <w:color w:val="000000"/>
        </w:rPr>
        <w:br w:type="page"/>
      </w:r>
      <w:r w:rsidR="008A14D0" w:rsidRPr="00291FDD">
        <w:rPr>
          <w:rFonts w:asciiTheme="minorHAnsi" w:hAnsiTheme="minorHAnsi" w:cstheme="minorHAnsi"/>
          <w:b/>
          <w:color w:val="000000"/>
        </w:rPr>
        <w:lastRenderedPageBreak/>
        <w:t>Neto apgrozījums 2015. - 2019. gadam ( 5.tabula)</w:t>
      </w:r>
    </w:p>
    <w:p w14:paraId="1F84F9D5" w14:textId="77777777" w:rsidR="008A14D0" w:rsidRDefault="008A14D0" w:rsidP="008A14D0">
      <w:pPr>
        <w:ind w:left="6480" w:firstLine="720"/>
        <w:rPr>
          <w:color w:val="000000"/>
        </w:rPr>
      </w:pPr>
    </w:p>
    <w:p w14:paraId="4B711AD3" w14:textId="77777777" w:rsidR="008A14D0" w:rsidRDefault="008A14D0" w:rsidP="008A14D0">
      <w:pPr>
        <w:jc w:val="center"/>
        <w:rPr>
          <w:color w:val="000000"/>
        </w:rPr>
      </w:pPr>
      <w:r>
        <w:rPr>
          <w:noProof/>
          <w:lang w:eastAsia="lv-LV"/>
        </w:rPr>
        <w:drawing>
          <wp:inline distT="0" distB="0" distL="0" distR="0" wp14:anchorId="326B050B" wp14:editId="78D8D522">
            <wp:extent cx="5943600" cy="2407920"/>
            <wp:effectExtent l="0" t="0" r="0" b="0"/>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pic:cNvPicPr>
                      <a:picLocks noChangeAspect="1" noChangeArrowheads="1"/>
                    </pic:cNvPicPr>
                  </pic:nvPicPr>
                  <pic:blipFill>
                    <a:blip r:embed="rId14"/>
                    <a:stretch>
                      <a:fillRect/>
                    </a:stretch>
                  </pic:blipFill>
                  <pic:spPr bwMode="auto">
                    <a:xfrm>
                      <a:off x="0" y="0"/>
                      <a:ext cx="5943600" cy="2407920"/>
                    </a:xfrm>
                    <a:prstGeom prst="rect">
                      <a:avLst/>
                    </a:prstGeom>
                  </pic:spPr>
                </pic:pic>
              </a:graphicData>
            </a:graphic>
          </wp:inline>
        </w:drawing>
      </w:r>
    </w:p>
    <w:p w14:paraId="4D1EDE34" w14:textId="77777777" w:rsidR="008A14D0" w:rsidRDefault="008A14D0" w:rsidP="008A14D0">
      <w:pPr>
        <w:ind w:firstLine="709"/>
        <w:rPr>
          <w:color w:val="000000"/>
        </w:rPr>
      </w:pPr>
    </w:p>
    <w:p w14:paraId="343F4AA8" w14:textId="77777777" w:rsidR="008A14D0" w:rsidRPr="001A7466" w:rsidRDefault="0006111F" w:rsidP="003D3AB0">
      <w:pPr>
        <w:spacing w:after="120"/>
        <w:rPr>
          <w:rFonts w:asciiTheme="minorHAnsi" w:hAnsiTheme="minorHAnsi"/>
          <w:sz w:val="22"/>
        </w:rPr>
      </w:pPr>
      <w:r>
        <w:rPr>
          <w:rFonts w:asciiTheme="minorHAnsi" w:hAnsiTheme="minorHAnsi"/>
          <w:color w:val="000000"/>
          <w:sz w:val="22"/>
        </w:rPr>
        <w:t>Kopumā analizējot tabulas N</w:t>
      </w:r>
      <w:r w:rsidR="008A14D0" w:rsidRPr="001A7466">
        <w:rPr>
          <w:rFonts w:asciiTheme="minorHAnsi" w:hAnsiTheme="minorHAnsi"/>
          <w:color w:val="000000"/>
          <w:sz w:val="22"/>
        </w:rPr>
        <w:t>r. 5. datus var secināt, ka apgrozī</w:t>
      </w:r>
      <w:r w:rsidR="002F2058">
        <w:rPr>
          <w:rFonts w:asciiTheme="minorHAnsi" w:hAnsiTheme="minorHAnsi"/>
          <w:color w:val="000000"/>
          <w:sz w:val="22"/>
        </w:rPr>
        <w:t>jums ar katru gadu ir pieaudzis.</w:t>
      </w:r>
      <w:r w:rsidR="008A14D0" w:rsidRPr="001A7466">
        <w:rPr>
          <w:rFonts w:asciiTheme="minorHAnsi" w:hAnsiTheme="minorHAnsi"/>
          <w:color w:val="000000"/>
          <w:sz w:val="22"/>
        </w:rPr>
        <w:t xml:space="preserve"> 2019. gadā salīdzinājumā ar 2015. gadu</w:t>
      </w:r>
      <w:r w:rsidR="002F2058">
        <w:rPr>
          <w:rFonts w:asciiTheme="minorHAnsi" w:hAnsiTheme="minorHAnsi"/>
          <w:color w:val="000000"/>
          <w:sz w:val="22"/>
        </w:rPr>
        <w:t>,</w:t>
      </w:r>
      <w:r w:rsidR="008A14D0" w:rsidRPr="001A7466">
        <w:rPr>
          <w:rFonts w:asciiTheme="minorHAnsi" w:hAnsiTheme="minorHAnsi"/>
          <w:color w:val="000000"/>
          <w:sz w:val="22"/>
        </w:rPr>
        <w:t xml:space="preserve"> pieaugums ir par 40,27%.  Pieaugums ir i</w:t>
      </w:r>
      <w:r w:rsidR="002F2058">
        <w:rPr>
          <w:rFonts w:asciiTheme="minorHAnsi" w:hAnsiTheme="minorHAnsi"/>
          <w:color w:val="000000"/>
          <w:sz w:val="22"/>
        </w:rPr>
        <w:t xml:space="preserve">etekmējis visus darbības veidus </w:t>
      </w:r>
      <w:r w:rsidR="008A14D0" w:rsidRPr="001A7466">
        <w:rPr>
          <w:rFonts w:asciiTheme="minorHAnsi" w:hAnsiTheme="minorHAnsi"/>
          <w:color w:val="000000"/>
          <w:sz w:val="22"/>
        </w:rPr>
        <w:t>- apkures apgrozījums pieaudzis par 49,1%, ūdenssaimniecības apgrozījums pieaudzis par 55,4%, apsaimniekošanas apgrozījums pieaudzis par 11,93% un apgrozījums no “ citiem”  pakalpojumiem pieaudzis par 15,79%. Apgrozījuma pieauguma galvenie faktori ir jaunu klientu piesaiste, jaunu pakalpojuma veidu nodrošināšana, kā arī pakalpojumu tarifu pieaugums.</w:t>
      </w:r>
    </w:p>
    <w:p w14:paraId="7B1FD9BB" w14:textId="6AF9498F" w:rsidR="008A14D0" w:rsidRPr="001A7466" w:rsidRDefault="00FB5774" w:rsidP="003D3AB0">
      <w:pPr>
        <w:spacing w:after="120"/>
        <w:rPr>
          <w:rFonts w:asciiTheme="minorHAnsi" w:hAnsiTheme="minorHAnsi"/>
          <w:sz w:val="22"/>
        </w:rPr>
      </w:pPr>
      <w:r>
        <w:rPr>
          <w:rFonts w:asciiTheme="minorHAnsi" w:hAnsiTheme="minorHAnsi"/>
          <w:color w:val="000000"/>
          <w:sz w:val="22"/>
        </w:rPr>
        <w:t xml:space="preserve">SIA “KKP” </w:t>
      </w:r>
      <w:r w:rsidR="006F608F">
        <w:rPr>
          <w:rFonts w:asciiTheme="minorHAnsi" w:hAnsiTheme="minorHAnsi"/>
          <w:color w:val="000000"/>
          <w:sz w:val="22"/>
        </w:rPr>
        <w:t>nodrošinātie</w:t>
      </w:r>
      <w:r w:rsidR="0006111F">
        <w:rPr>
          <w:rFonts w:asciiTheme="minorHAnsi" w:hAnsiTheme="minorHAnsi"/>
          <w:color w:val="000000"/>
          <w:sz w:val="22"/>
        </w:rPr>
        <w:t xml:space="preserve"> “</w:t>
      </w:r>
      <w:r w:rsidR="008A14D0" w:rsidRPr="001A7466">
        <w:rPr>
          <w:rFonts w:asciiTheme="minorHAnsi" w:hAnsiTheme="minorHAnsi"/>
          <w:color w:val="000000"/>
          <w:sz w:val="22"/>
        </w:rPr>
        <w:t>citi”  pakalpojumi, sastāda nozīmīgu apgrozījuma daļu no kopējā apgrozījuma, vidēji 20,26%, tos veido – asenizācijas pakalpojums, kapu apsaimniekošana, dažādi remontdarbi, tehnikas noma, santehnikas pakalpojumi, zāles pļaušanas pakalpojumi, ūdens skaitītāju maiņa, sabiedrisko tualešu apsaimniekošana, BIO tualešu noma  u.c.</w:t>
      </w:r>
    </w:p>
    <w:p w14:paraId="0FF0DED0" w14:textId="3DEA3A69"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SIA</w:t>
      </w:r>
      <w:r w:rsidR="006F608F">
        <w:rPr>
          <w:rFonts w:asciiTheme="minorHAnsi" w:hAnsiTheme="minorHAnsi"/>
          <w:color w:val="000000"/>
          <w:sz w:val="22"/>
        </w:rPr>
        <w:t xml:space="preserve"> “KKP” ir mazs uzņēmums</w:t>
      </w:r>
      <w:r w:rsidRPr="001A7466">
        <w:rPr>
          <w:rFonts w:asciiTheme="minorHAnsi" w:hAnsiTheme="minorHAnsi"/>
          <w:color w:val="000000"/>
          <w:sz w:val="22"/>
        </w:rPr>
        <w:t xml:space="preserve"> ir pakļauts lielākam riskam, tāpēc ir svarīgi nodrošināties ar dažādiem ieņēmumu avotiem, jeb jābūt elastīgam.  </w:t>
      </w:r>
    </w:p>
    <w:p w14:paraId="26A0790D" w14:textId="77777777" w:rsidR="008A14D0" w:rsidRPr="001A7466" w:rsidRDefault="00FB5774" w:rsidP="003D3AB0">
      <w:pPr>
        <w:spacing w:after="120"/>
        <w:rPr>
          <w:rFonts w:asciiTheme="minorHAnsi" w:hAnsiTheme="minorHAnsi"/>
          <w:sz w:val="22"/>
        </w:rPr>
      </w:pPr>
      <w:r>
        <w:rPr>
          <w:rFonts w:asciiTheme="minorHAnsi" w:hAnsiTheme="minorHAnsi"/>
          <w:color w:val="000000"/>
          <w:sz w:val="22"/>
        </w:rPr>
        <w:t>A</w:t>
      </w:r>
      <w:r w:rsidR="008A14D0" w:rsidRPr="001A7466">
        <w:rPr>
          <w:rFonts w:asciiTheme="minorHAnsi" w:hAnsiTheme="minorHAnsi"/>
          <w:color w:val="000000"/>
          <w:sz w:val="22"/>
        </w:rPr>
        <w:t>pg</w:t>
      </w:r>
      <w:r w:rsidR="002F2058">
        <w:rPr>
          <w:rFonts w:asciiTheme="minorHAnsi" w:hAnsiTheme="minorHAnsi"/>
          <w:color w:val="000000"/>
          <w:sz w:val="22"/>
        </w:rPr>
        <w:t xml:space="preserve">rozījums uz vienu darbinieku  </w:t>
      </w:r>
      <w:r w:rsidR="008A14D0" w:rsidRPr="001A7466">
        <w:rPr>
          <w:rFonts w:asciiTheme="minorHAnsi" w:hAnsiTheme="minorHAnsi"/>
          <w:color w:val="000000"/>
          <w:sz w:val="22"/>
        </w:rPr>
        <w:t xml:space="preserve"> būtiski pieaudzis kopš 2015. gada; 2015. gadā tas bija  EUR 13107; 2016. gadā EUR 16444; 2017. gadā EUR 17113; 2018. gadā EUR 24292; 2019. gadā EUR 27577,  kas ir par EUR 3687  vairāk nekā  vidēji nozarē uz vienu darbinieku. Vidēji nozarē  2019. gadā tas bija EUR  23890, uz vienu darbinieku. Šāds rezultāts ir panākts pateicoties veiktajiem ieguldījumiem kapitālsabiedrības attīstībā ar mērķi optimizēt izmaksas.</w:t>
      </w:r>
    </w:p>
    <w:p w14:paraId="34893538" w14:textId="77777777" w:rsidR="008A14D0" w:rsidRPr="003D3AB0" w:rsidRDefault="008A14D0" w:rsidP="008A14D0">
      <w:pPr>
        <w:ind w:firstLine="709"/>
        <w:jc w:val="center"/>
        <w:rPr>
          <w:rFonts w:asciiTheme="minorHAnsi" w:hAnsiTheme="minorHAnsi" w:cstheme="minorHAnsi"/>
          <w:b/>
          <w:color w:val="000000"/>
        </w:rPr>
      </w:pPr>
      <w:r w:rsidRPr="003D3AB0">
        <w:rPr>
          <w:rFonts w:asciiTheme="minorHAnsi" w:hAnsiTheme="minorHAnsi" w:cstheme="minorHAnsi"/>
          <w:b/>
          <w:color w:val="000000"/>
        </w:rPr>
        <w:t xml:space="preserve"> Pārdotās produkcijas ražošanas izmaksas 2015. - 2019. gadam  ( 6.tabula)</w:t>
      </w:r>
    </w:p>
    <w:p w14:paraId="0ECB846E" w14:textId="77777777" w:rsidR="008A14D0" w:rsidRDefault="008A14D0" w:rsidP="008A14D0">
      <w:pPr>
        <w:ind w:firstLine="709"/>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0A436B2" w14:textId="77777777" w:rsidR="008A14D0" w:rsidRDefault="008A14D0" w:rsidP="008A14D0">
      <w:pPr>
        <w:jc w:val="center"/>
        <w:rPr>
          <w:color w:val="000000"/>
        </w:rPr>
      </w:pPr>
      <w:r>
        <w:rPr>
          <w:noProof/>
          <w:lang w:eastAsia="lv-LV"/>
        </w:rPr>
        <w:drawing>
          <wp:inline distT="0" distB="0" distL="0" distR="0" wp14:anchorId="6B141E21" wp14:editId="0851B141">
            <wp:extent cx="5640070" cy="2114550"/>
            <wp:effectExtent l="0" t="0" r="0" b="0"/>
            <wp:docPr id="1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2"/>
                    <pic:cNvPicPr>
                      <a:picLocks noChangeAspect="1" noChangeArrowheads="1"/>
                    </pic:cNvPicPr>
                  </pic:nvPicPr>
                  <pic:blipFill>
                    <a:blip r:embed="rId15"/>
                    <a:stretch>
                      <a:fillRect/>
                    </a:stretch>
                  </pic:blipFill>
                  <pic:spPr bwMode="auto">
                    <a:xfrm>
                      <a:off x="0" y="0"/>
                      <a:ext cx="5640070" cy="2114550"/>
                    </a:xfrm>
                    <a:prstGeom prst="rect">
                      <a:avLst/>
                    </a:prstGeom>
                  </pic:spPr>
                </pic:pic>
              </a:graphicData>
            </a:graphic>
          </wp:inline>
        </w:drawing>
      </w:r>
    </w:p>
    <w:p w14:paraId="26D31020" w14:textId="77777777" w:rsidR="008A14D0" w:rsidRDefault="008A14D0" w:rsidP="008A14D0">
      <w:pPr>
        <w:ind w:firstLine="709"/>
        <w:rPr>
          <w:color w:val="000000"/>
        </w:rPr>
      </w:pPr>
    </w:p>
    <w:p w14:paraId="0A1E5DB7"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 xml:space="preserve">Saskaņā ar SIA “KKP” gada pārskatu pielikumiem, pārdotās produkcijas ražošanas izmaksu pamatā ir četras pozīcijas, - materiālu un pakalpojumu izmaksas (kurināmais u.c.) vidēji  42,26%,  personāla  </w:t>
      </w:r>
      <w:r w:rsidRPr="001A7466">
        <w:rPr>
          <w:rFonts w:asciiTheme="minorHAnsi" w:hAnsiTheme="minorHAnsi"/>
          <w:color w:val="000000"/>
          <w:sz w:val="22"/>
        </w:rPr>
        <w:lastRenderedPageBreak/>
        <w:t xml:space="preserve">izmaksas (darbinieku alga un VSAOI) vidēji 28,65%, būtisku daļu sastāda pamatlīdzekļu nolietojums vidēji 27,48%, pārējās ražošanas izmaksas vidēji 1,58%. </w:t>
      </w:r>
    </w:p>
    <w:p w14:paraId="49FDF0E6"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Materiālu un pakalpojumu izmaksas 2019. gadā ir pieaugušas salīdzinājumā ar 2015. gadu par 40,12%. Personāla izmaksas 2019. gadā samazinājušās salīdzinājumā ar 2015. gadu par 11,15%. Ražošanas pamatlīdzekļu amortizācijas izmaksas  2019. gadā ir pieaugušas salīdzinājumā ar 2015. gadu par 40,23%. Izmaksu pieaugums ir likumsakarīgs,  jo pakalpojumu sniegšanas apjoms ir pieaudzis, pamatlīdzekļu apjoms ir pieaudzis, savukārt personāla izmaksu samazinājums arī ir likumsakarīgs, jo veikto ieguldījumu rezultātā līdz 2019. gadam tika likvidētas 20 darba vietas.</w:t>
      </w:r>
    </w:p>
    <w:p w14:paraId="01AA65E2" w14:textId="77777777" w:rsidR="008A14D0" w:rsidRPr="003D3AB0" w:rsidRDefault="008A14D0" w:rsidP="008A14D0">
      <w:pPr>
        <w:ind w:firstLine="709"/>
        <w:jc w:val="center"/>
        <w:rPr>
          <w:rFonts w:asciiTheme="minorHAnsi" w:hAnsiTheme="minorHAnsi" w:cstheme="minorHAnsi"/>
        </w:rPr>
      </w:pPr>
      <w:r w:rsidRPr="003D3AB0">
        <w:rPr>
          <w:rFonts w:asciiTheme="minorHAnsi" w:hAnsiTheme="minorHAnsi" w:cstheme="minorHAnsi"/>
          <w:b/>
          <w:color w:val="000000"/>
        </w:rPr>
        <w:t>Administrācijas izmaksas  2015. - 2019. gadam ( 7.tabula)</w:t>
      </w:r>
    </w:p>
    <w:p w14:paraId="01133ED6" w14:textId="77777777" w:rsidR="008A14D0" w:rsidRDefault="008A14D0" w:rsidP="008A14D0">
      <w:pPr>
        <w:ind w:firstLine="709"/>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A5E3FE8" w14:textId="77777777" w:rsidR="008A14D0" w:rsidRDefault="008A14D0" w:rsidP="008A14D0">
      <w:pPr>
        <w:jc w:val="center"/>
        <w:rPr>
          <w:b/>
          <w:color w:val="000000"/>
        </w:rPr>
      </w:pPr>
      <w:r>
        <w:rPr>
          <w:noProof/>
          <w:lang w:eastAsia="lv-LV"/>
        </w:rPr>
        <w:drawing>
          <wp:inline distT="0" distB="0" distL="0" distR="0" wp14:anchorId="66DBBF8D" wp14:editId="54FF9674">
            <wp:extent cx="5783580" cy="2590800"/>
            <wp:effectExtent l="0" t="0" r="7620" b="0"/>
            <wp:docPr id="20"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noChangeArrowheads="1"/>
                    </pic:cNvPicPr>
                  </pic:nvPicPr>
                  <pic:blipFill>
                    <a:blip r:embed="rId16"/>
                    <a:stretch>
                      <a:fillRect/>
                    </a:stretch>
                  </pic:blipFill>
                  <pic:spPr bwMode="auto">
                    <a:xfrm>
                      <a:off x="0" y="0"/>
                      <a:ext cx="5783580" cy="2590800"/>
                    </a:xfrm>
                    <a:prstGeom prst="rect">
                      <a:avLst/>
                    </a:prstGeom>
                  </pic:spPr>
                </pic:pic>
              </a:graphicData>
            </a:graphic>
          </wp:inline>
        </w:drawing>
      </w:r>
    </w:p>
    <w:p w14:paraId="6CC67F8A" w14:textId="77777777" w:rsidR="008A14D0" w:rsidRDefault="008A14D0" w:rsidP="008A14D0">
      <w:pPr>
        <w:ind w:firstLine="709"/>
        <w:rPr>
          <w:b/>
          <w:color w:val="000000"/>
        </w:rPr>
      </w:pPr>
    </w:p>
    <w:p w14:paraId="27C164DB"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Saskaņā ar SIA “KKP” gada pārskatu pielikumiem, administrācijas izmaksu lielāko īpatsvaru sastāda personāla izmaksas (atalgojums un VSAOI) vidēji  74,11% , pārējās administrācijas izmaksas vidēji 6,63%, biroja uzturēšanas izmaksas vidēji 7,66%, pamatlīdzekļu nolietojums vidēji 5,13%, transporta izmaksas administrācijai vidēji 2,88%, profesionālie pakalpojumi vidēji 1,87%, kancelejas preces vidēji 1,71%.</w:t>
      </w:r>
    </w:p>
    <w:p w14:paraId="4146E28D" w14:textId="77777777" w:rsidR="008A14D0" w:rsidRPr="001A7466" w:rsidRDefault="008A14D0" w:rsidP="003D3AB0">
      <w:pPr>
        <w:spacing w:after="120"/>
        <w:rPr>
          <w:rFonts w:asciiTheme="minorHAnsi" w:hAnsiTheme="minorHAnsi"/>
          <w:color w:val="000000"/>
          <w:sz w:val="22"/>
        </w:rPr>
      </w:pPr>
      <w:r w:rsidRPr="001A7466">
        <w:rPr>
          <w:rFonts w:asciiTheme="minorHAnsi" w:hAnsiTheme="minorHAnsi"/>
          <w:color w:val="000000"/>
          <w:sz w:val="22"/>
        </w:rPr>
        <w:t>Kopumā 2019. gadā</w:t>
      </w:r>
      <w:r w:rsidR="002F2058">
        <w:rPr>
          <w:rFonts w:asciiTheme="minorHAnsi" w:hAnsiTheme="minorHAnsi"/>
          <w:color w:val="000000"/>
          <w:sz w:val="22"/>
        </w:rPr>
        <w:t xml:space="preserve">, salīdzinājumā ar 2015. gadu, </w:t>
      </w:r>
      <w:r w:rsidRPr="001A7466">
        <w:rPr>
          <w:rFonts w:asciiTheme="minorHAnsi" w:hAnsiTheme="minorHAnsi"/>
          <w:color w:val="000000"/>
          <w:sz w:val="22"/>
        </w:rPr>
        <w:t>administrācijas izmaksas ir samazinājušās par 8,25%.</w:t>
      </w:r>
    </w:p>
    <w:p w14:paraId="576E0F84" w14:textId="77777777" w:rsidR="008A14D0" w:rsidRDefault="008A14D0" w:rsidP="008A14D0">
      <w:pPr>
        <w:ind w:firstLine="709"/>
      </w:pPr>
    </w:p>
    <w:p w14:paraId="3456220E" w14:textId="77777777" w:rsidR="008A14D0" w:rsidRDefault="008A14D0" w:rsidP="008A14D0">
      <w:pPr>
        <w:ind w:firstLine="709"/>
      </w:pPr>
    </w:p>
    <w:p w14:paraId="67654A86" w14:textId="77777777" w:rsidR="008A14D0" w:rsidRDefault="008A14D0" w:rsidP="008A14D0">
      <w:pPr>
        <w:ind w:firstLine="709"/>
      </w:pPr>
    </w:p>
    <w:p w14:paraId="33E8F5E9" w14:textId="77777777" w:rsidR="008A14D0" w:rsidRDefault="008A14D0" w:rsidP="008A14D0">
      <w:pPr>
        <w:ind w:firstLine="709"/>
      </w:pPr>
    </w:p>
    <w:p w14:paraId="0B2EAF75" w14:textId="77777777" w:rsidR="008A14D0" w:rsidRDefault="008A14D0" w:rsidP="008A14D0">
      <w:pPr>
        <w:ind w:firstLine="709"/>
      </w:pPr>
    </w:p>
    <w:p w14:paraId="190DDDBE" w14:textId="77777777" w:rsidR="008A14D0" w:rsidRDefault="008A14D0" w:rsidP="008A14D0">
      <w:pPr>
        <w:ind w:firstLine="709"/>
      </w:pPr>
    </w:p>
    <w:p w14:paraId="44008B61" w14:textId="77777777" w:rsidR="008A14D0" w:rsidRDefault="008A14D0" w:rsidP="008A14D0">
      <w:pPr>
        <w:ind w:firstLine="709"/>
      </w:pPr>
    </w:p>
    <w:p w14:paraId="63EFDB68" w14:textId="77777777" w:rsidR="008A14D0" w:rsidRDefault="008A14D0" w:rsidP="008A14D0">
      <w:pPr>
        <w:ind w:firstLine="709"/>
      </w:pPr>
    </w:p>
    <w:p w14:paraId="03C11674" w14:textId="77777777" w:rsidR="008A14D0" w:rsidRDefault="008A14D0" w:rsidP="008A14D0">
      <w:pPr>
        <w:ind w:firstLine="709"/>
      </w:pPr>
    </w:p>
    <w:p w14:paraId="2187024F" w14:textId="77777777" w:rsidR="008A14D0" w:rsidRDefault="008A14D0" w:rsidP="008A14D0">
      <w:pPr>
        <w:ind w:firstLine="709"/>
      </w:pPr>
    </w:p>
    <w:p w14:paraId="537063F2" w14:textId="77777777" w:rsidR="008A14D0" w:rsidRDefault="008A14D0" w:rsidP="008A14D0">
      <w:pPr>
        <w:ind w:firstLine="709"/>
      </w:pPr>
    </w:p>
    <w:p w14:paraId="19B70D30" w14:textId="77777777" w:rsidR="008A14D0" w:rsidRDefault="008A14D0" w:rsidP="008A14D0">
      <w:pPr>
        <w:ind w:firstLine="709"/>
      </w:pPr>
    </w:p>
    <w:p w14:paraId="1E81AED9" w14:textId="77777777" w:rsidR="008A14D0" w:rsidRDefault="008A14D0" w:rsidP="008A14D0">
      <w:pPr>
        <w:ind w:firstLine="709"/>
      </w:pPr>
    </w:p>
    <w:p w14:paraId="701D8E73" w14:textId="77777777" w:rsidR="008A14D0" w:rsidRDefault="008A14D0" w:rsidP="008A14D0">
      <w:pPr>
        <w:ind w:firstLine="709"/>
      </w:pPr>
    </w:p>
    <w:p w14:paraId="38EEC6E4" w14:textId="77777777" w:rsidR="008A14D0" w:rsidRDefault="008A14D0" w:rsidP="008A14D0">
      <w:pPr>
        <w:ind w:firstLine="709"/>
      </w:pPr>
    </w:p>
    <w:p w14:paraId="3B50EF12" w14:textId="77777777" w:rsidR="008A14D0" w:rsidRDefault="008A14D0" w:rsidP="008A14D0">
      <w:pPr>
        <w:ind w:firstLine="709"/>
      </w:pPr>
    </w:p>
    <w:p w14:paraId="2AF06201" w14:textId="77777777" w:rsidR="008A14D0" w:rsidRDefault="008A14D0" w:rsidP="008A14D0">
      <w:pPr>
        <w:ind w:firstLine="709"/>
      </w:pPr>
    </w:p>
    <w:p w14:paraId="62EC7962" w14:textId="77777777" w:rsidR="008A14D0" w:rsidRPr="00C07AF6" w:rsidRDefault="008A14D0" w:rsidP="008A14D0">
      <w:pPr>
        <w:pStyle w:val="Virsraksts2"/>
      </w:pPr>
      <w:bookmarkStart w:id="42" w:name="_Toc55813611"/>
      <w:bookmarkStart w:id="43" w:name="_Toc55822014"/>
      <w:bookmarkStart w:id="44" w:name="_Toc56429471"/>
      <w:bookmarkStart w:id="45" w:name="_Toc56855017"/>
      <w:r>
        <w:lastRenderedPageBreak/>
        <w:t xml:space="preserve">2.8. </w:t>
      </w:r>
      <w:r w:rsidRPr="00C07AF6">
        <w:t>Bilances aktīvs</w:t>
      </w:r>
      <w:bookmarkEnd w:id="42"/>
      <w:bookmarkEnd w:id="43"/>
      <w:bookmarkEnd w:id="44"/>
      <w:bookmarkEnd w:id="45"/>
    </w:p>
    <w:p w14:paraId="24F98736" w14:textId="77777777" w:rsidR="008A14D0" w:rsidRPr="001A7466" w:rsidRDefault="002F2058" w:rsidP="003D3AB0">
      <w:pPr>
        <w:spacing w:after="120"/>
        <w:ind w:firstLine="709"/>
        <w:rPr>
          <w:rFonts w:asciiTheme="minorHAnsi" w:hAnsiTheme="minorHAnsi"/>
          <w:color w:val="000000"/>
          <w:sz w:val="22"/>
        </w:rPr>
      </w:pPr>
      <w:r>
        <w:rPr>
          <w:rFonts w:asciiTheme="minorHAnsi" w:hAnsiTheme="minorHAnsi"/>
          <w:color w:val="000000"/>
          <w:sz w:val="22"/>
        </w:rPr>
        <w:t xml:space="preserve"> Viss, kas  redzams bilances aktīva pusē, </w:t>
      </w:r>
      <w:r w:rsidR="008A14D0" w:rsidRPr="001A7466">
        <w:rPr>
          <w:rFonts w:asciiTheme="minorHAnsi" w:hAnsiTheme="minorHAnsi"/>
          <w:color w:val="000000"/>
          <w:sz w:val="22"/>
        </w:rPr>
        <w:t>ir taustāmas lietas uz konkrētu datumu, kas parasti ir pēdējā gada diena 31</w:t>
      </w:r>
      <w:r w:rsidR="008A14D0">
        <w:rPr>
          <w:rFonts w:asciiTheme="minorHAnsi" w:hAnsiTheme="minorHAnsi"/>
          <w:color w:val="000000"/>
          <w:sz w:val="22"/>
        </w:rPr>
        <w:t>.</w:t>
      </w:r>
      <w:r w:rsidR="008A14D0" w:rsidRPr="001A7466">
        <w:rPr>
          <w:rFonts w:asciiTheme="minorHAnsi" w:hAnsiTheme="minorHAnsi"/>
          <w:color w:val="000000"/>
          <w:sz w:val="22"/>
        </w:rPr>
        <w:t xml:space="preserve"> decembris.</w:t>
      </w:r>
    </w:p>
    <w:p w14:paraId="13C4D798" w14:textId="77777777" w:rsidR="008A14D0" w:rsidRDefault="008A14D0" w:rsidP="008A14D0">
      <w:pPr>
        <w:ind w:firstLine="709"/>
        <w:rPr>
          <w:b/>
          <w:color w:val="000000"/>
        </w:rPr>
      </w:pPr>
      <w:r>
        <w:rPr>
          <w:b/>
          <w:color w:val="000000"/>
        </w:rPr>
        <w:tab/>
      </w:r>
      <w:r>
        <w:rPr>
          <w:b/>
          <w:color w:val="000000"/>
        </w:rPr>
        <w:tab/>
      </w:r>
      <w:r>
        <w:rPr>
          <w:b/>
          <w:color w:val="000000"/>
        </w:rPr>
        <w:tab/>
      </w:r>
      <w:r>
        <w:rPr>
          <w:b/>
          <w:color w:val="000000"/>
        </w:rPr>
        <w:tab/>
      </w:r>
      <w:r>
        <w:rPr>
          <w:b/>
          <w:color w:val="000000"/>
        </w:rPr>
        <w:tab/>
      </w:r>
    </w:p>
    <w:p w14:paraId="018FA5CF" w14:textId="77777777" w:rsidR="008A14D0" w:rsidRPr="003D3AB0" w:rsidRDefault="008A14D0" w:rsidP="008A14D0">
      <w:pPr>
        <w:ind w:firstLine="709"/>
        <w:jc w:val="center"/>
        <w:rPr>
          <w:rFonts w:asciiTheme="minorHAnsi" w:hAnsiTheme="minorHAnsi" w:cstheme="minorHAnsi"/>
          <w:b/>
          <w:color w:val="000000"/>
        </w:rPr>
      </w:pPr>
      <w:r w:rsidRPr="003D3AB0">
        <w:rPr>
          <w:rFonts w:asciiTheme="minorHAnsi" w:hAnsiTheme="minorHAnsi" w:cstheme="minorHAnsi"/>
          <w:b/>
          <w:color w:val="000000"/>
        </w:rPr>
        <w:t>Bilances aktīvs 2015. - 2019. gadam ( 8.tabula)</w:t>
      </w:r>
    </w:p>
    <w:p w14:paraId="7ED8A387" w14:textId="77777777" w:rsidR="008A14D0" w:rsidRPr="00F72ACF" w:rsidRDefault="008A14D0" w:rsidP="008A14D0">
      <w:pPr>
        <w:ind w:firstLine="709"/>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58066E20" w14:textId="77777777" w:rsidR="008A14D0" w:rsidRDefault="008A14D0" w:rsidP="008A14D0">
      <w:pPr>
        <w:jc w:val="center"/>
        <w:rPr>
          <w:b/>
          <w:color w:val="000000"/>
        </w:rPr>
      </w:pPr>
      <w:r>
        <w:rPr>
          <w:b/>
          <w:noProof/>
          <w:color w:val="000000"/>
          <w:lang w:eastAsia="lv-LV"/>
        </w:rPr>
        <w:drawing>
          <wp:inline distT="0" distB="0" distL="0" distR="0" wp14:anchorId="01BF5748" wp14:editId="1E072783">
            <wp:extent cx="5429250" cy="52197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a:picLocks noChangeAspect="1" noChangeArrowheads="1"/>
                    </pic:cNvPicPr>
                  </pic:nvPicPr>
                  <pic:blipFill>
                    <a:blip r:embed="rId17"/>
                    <a:stretch>
                      <a:fillRect/>
                    </a:stretch>
                  </pic:blipFill>
                  <pic:spPr bwMode="auto">
                    <a:xfrm>
                      <a:off x="0" y="0"/>
                      <a:ext cx="5429250" cy="5219700"/>
                    </a:xfrm>
                    <a:prstGeom prst="rect">
                      <a:avLst/>
                    </a:prstGeom>
                  </pic:spPr>
                </pic:pic>
              </a:graphicData>
            </a:graphic>
          </wp:inline>
        </w:drawing>
      </w:r>
    </w:p>
    <w:p w14:paraId="09BB9F37" w14:textId="1F08A9E2" w:rsidR="008A14D0" w:rsidRDefault="008A14D0" w:rsidP="008A14D0">
      <w:pPr>
        <w:ind w:firstLine="709"/>
        <w:rPr>
          <w:b/>
          <w:color w:val="000000"/>
        </w:rPr>
      </w:pPr>
      <w:r>
        <w:rPr>
          <w:b/>
          <w:color w:val="000000"/>
        </w:rPr>
        <w:tab/>
      </w:r>
      <w:r>
        <w:rPr>
          <w:b/>
          <w:color w:val="000000"/>
        </w:rPr>
        <w:tab/>
      </w:r>
      <w:r>
        <w:rPr>
          <w:b/>
          <w:color w:val="000000"/>
        </w:rPr>
        <w:tab/>
      </w:r>
      <w:r>
        <w:rPr>
          <w:b/>
          <w:color w:val="000000"/>
        </w:rPr>
        <w:tab/>
      </w:r>
      <w:r>
        <w:rPr>
          <w:b/>
          <w:color w:val="000000"/>
        </w:rPr>
        <w:tab/>
      </w:r>
    </w:p>
    <w:p w14:paraId="7DD7AF6F"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Ilgtermiņa ieguldījumi sastāda 96% no aktīvu īpatsvara t.sk. zemes gabali, ēkas vidēji 79,72%, pārējie pamatlīdzekļi un inventārs vidēji 17,1%, nepabeigtā celtniecība 2,82%, avansa maksājumi par pamatlīdzekļiem 0,35%. Ilgtermiņa ieguldījumi uz 2019. gadu salīdzinājumā ar 2015. gadu ir pieauguši par 44%, kas izskaidrojams ar būtiskiem ieguldījumiem ilgtermiņa ieguldījumos.</w:t>
      </w:r>
    </w:p>
    <w:p w14:paraId="567226D7"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Apgrozāmie līdzekļi sastāda 4% no aktīvu īpatsvara t.sk. krājumi vidēji 20,06%, debitori vidēji 30,28%, nauda vidēji 33,53%.</w:t>
      </w:r>
      <w:r w:rsidRPr="001A7466">
        <w:rPr>
          <w:rFonts w:asciiTheme="minorHAnsi" w:hAnsiTheme="minorHAnsi"/>
          <w:sz w:val="22"/>
        </w:rPr>
        <w:t xml:space="preserve"> A</w:t>
      </w:r>
      <w:r w:rsidRPr="001A7466">
        <w:rPr>
          <w:rFonts w:asciiTheme="minorHAnsi" w:hAnsiTheme="minorHAnsi"/>
          <w:color w:val="000000"/>
          <w:sz w:val="22"/>
        </w:rPr>
        <w:t>pgrozāmie līdzekļi būtiski samazinājušies uz 2019. gadu par 39% salīdzinājumā ar 2015. gadu. Krājumu vērtība ir būtiski samazinājusies 2017. un 2018. gadā šādu iemeslu dēļ: 2017. gada rudenī ekspluatācijā tika nodota jaunā biomasas katlu māja, līdz ar to apkures funkciju nodrošināšanai vairs nebija nepieciešami tik lieli kurināmā (malkas) krājumi, jo šķelda tiek piegādāta pēc patēriņa. Debitoru vērtība būtiski samazinājās 2016. un 2017. gadā, jo tika izveidoti uzkrājumi šaubīgajiem debitoriem un tika veikta bezcerīgu debitoru norakstīšana. Naudas līdzekļi samazinājās 2018. gadā, tas skaidrojams ar īstermiņa saistību palielinājumu.</w:t>
      </w:r>
    </w:p>
    <w:p w14:paraId="7448E722" w14:textId="77777777" w:rsidR="008A14D0" w:rsidRPr="001A7466" w:rsidRDefault="008A14D0" w:rsidP="003D3AB0">
      <w:pPr>
        <w:spacing w:after="120"/>
        <w:rPr>
          <w:rFonts w:asciiTheme="minorHAnsi" w:hAnsiTheme="minorHAnsi"/>
          <w:color w:val="000000"/>
          <w:sz w:val="22"/>
        </w:rPr>
      </w:pPr>
      <w:r w:rsidRPr="001A7466">
        <w:rPr>
          <w:rFonts w:asciiTheme="minorHAnsi" w:hAnsiTheme="minorHAnsi"/>
          <w:color w:val="000000"/>
          <w:sz w:val="22"/>
        </w:rPr>
        <w:t xml:space="preserve">Kopējo aktīvu vērtība 2019. gadā pieaugusi par EUR 2 080 911, jeb par 36,77% salīdzinājumā ar 2015. gadu. Šāda bilances aktīvu struktūra un tās dinamika liecina par kapitālsabiedrības attīstību, jo SIA “KKP” kopējie aktīvi palielinās. </w:t>
      </w:r>
    </w:p>
    <w:p w14:paraId="1A57C18A" w14:textId="77777777" w:rsidR="008A14D0" w:rsidRPr="00C07AF6" w:rsidRDefault="008A14D0" w:rsidP="008A14D0">
      <w:pPr>
        <w:pStyle w:val="Virsraksts2"/>
      </w:pPr>
      <w:bookmarkStart w:id="46" w:name="_Toc55813612"/>
      <w:bookmarkStart w:id="47" w:name="_Toc55822015"/>
      <w:bookmarkStart w:id="48" w:name="_Toc56429472"/>
      <w:bookmarkStart w:id="49" w:name="_Toc56855018"/>
      <w:r>
        <w:lastRenderedPageBreak/>
        <w:t xml:space="preserve">2.9. </w:t>
      </w:r>
      <w:r w:rsidRPr="00C07AF6">
        <w:t>Bilances pasīvs</w:t>
      </w:r>
      <w:bookmarkEnd w:id="46"/>
      <w:bookmarkEnd w:id="47"/>
      <w:bookmarkEnd w:id="48"/>
      <w:bookmarkEnd w:id="49"/>
    </w:p>
    <w:p w14:paraId="620B1879" w14:textId="77777777" w:rsidR="008A14D0" w:rsidRPr="001A7466" w:rsidRDefault="008A14D0" w:rsidP="003D3AB0">
      <w:pPr>
        <w:spacing w:after="120"/>
        <w:ind w:firstLine="709"/>
        <w:rPr>
          <w:rFonts w:asciiTheme="minorHAnsi" w:hAnsiTheme="minorHAnsi"/>
          <w:color w:val="000000"/>
          <w:sz w:val="22"/>
        </w:rPr>
      </w:pPr>
      <w:r w:rsidRPr="001A7466">
        <w:rPr>
          <w:rFonts w:asciiTheme="minorHAnsi" w:hAnsiTheme="minorHAnsi"/>
          <w:color w:val="000000"/>
          <w:sz w:val="22"/>
        </w:rPr>
        <w:t xml:space="preserve"> Viss</w:t>
      </w:r>
      <w:r w:rsidR="002F2058">
        <w:rPr>
          <w:rFonts w:asciiTheme="minorHAnsi" w:hAnsiTheme="minorHAnsi"/>
          <w:color w:val="000000"/>
          <w:sz w:val="22"/>
        </w:rPr>
        <w:t xml:space="preserve">, kas  </w:t>
      </w:r>
      <w:r w:rsidRPr="001A7466">
        <w:rPr>
          <w:rFonts w:asciiTheme="minorHAnsi" w:hAnsiTheme="minorHAnsi"/>
          <w:color w:val="000000"/>
          <w:sz w:val="22"/>
        </w:rPr>
        <w:t>redzams bilances pasīva pusē</w:t>
      </w:r>
      <w:r w:rsidR="002F2058">
        <w:rPr>
          <w:rFonts w:asciiTheme="minorHAnsi" w:hAnsiTheme="minorHAnsi"/>
          <w:color w:val="000000"/>
          <w:sz w:val="22"/>
        </w:rPr>
        <w:t>,</w:t>
      </w:r>
      <w:r w:rsidRPr="001A7466">
        <w:rPr>
          <w:rFonts w:asciiTheme="minorHAnsi" w:hAnsiTheme="minorHAnsi"/>
          <w:color w:val="000000"/>
          <w:sz w:val="22"/>
        </w:rPr>
        <w:t xml:space="preserve"> nav taustāmas lietas, tie ir aktīva rašanās avoti konkrētā datumā, kas parasti ir pēdējā gada diena 31</w:t>
      </w:r>
      <w:r>
        <w:rPr>
          <w:rFonts w:asciiTheme="minorHAnsi" w:hAnsiTheme="minorHAnsi"/>
          <w:color w:val="000000"/>
          <w:sz w:val="22"/>
        </w:rPr>
        <w:t>.</w:t>
      </w:r>
      <w:r w:rsidRPr="001A7466">
        <w:rPr>
          <w:rFonts w:asciiTheme="minorHAnsi" w:hAnsiTheme="minorHAnsi"/>
          <w:color w:val="000000"/>
          <w:sz w:val="22"/>
        </w:rPr>
        <w:t xml:space="preserve"> decembris.</w:t>
      </w:r>
    </w:p>
    <w:p w14:paraId="22A94472" w14:textId="77777777" w:rsidR="008A14D0" w:rsidRPr="003D3AB0" w:rsidRDefault="008A14D0" w:rsidP="008A14D0">
      <w:pPr>
        <w:ind w:firstLine="709"/>
        <w:jc w:val="center"/>
        <w:rPr>
          <w:rFonts w:asciiTheme="minorHAnsi" w:hAnsiTheme="minorHAnsi" w:cstheme="minorHAnsi"/>
          <w:b/>
          <w:color w:val="000000"/>
        </w:rPr>
      </w:pPr>
      <w:r w:rsidRPr="003D3AB0">
        <w:rPr>
          <w:rFonts w:asciiTheme="minorHAnsi" w:hAnsiTheme="minorHAnsi" w:cstheme="minorHAnsi"/>
          <w:b/>
          <w:color w:val="000000"/>
        </w:rPr>
        <w:t>Bilances pasīvs 2015. - 2019. gadam ( 9.tabula)</w:t>
      </w:r>
    </w:p>
    <w:p w14:paraId="52B398B0" w14:textId="77777777" w:rsidR="008A14D0" w:rsidRDefault="008A14D0" w:rsidP="008A14D0">
      <w:pPr>
        <w:ind w:firstLine="709"/>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EF57885" w14:textId="77777777" w:rsidR="008A14D0" w:rsidRDefault="008A14D0" w:rsidP="008A14D0">
      <w:pPr>
        <w:jc w:val="center"/>
        <w:rPr>
          <w:b/>
          <w:color w:val="000000"/>
        </w:rPr>
      </w:pPr>
      <w:r>
        <w:rPr>
          <w:noProof/>
          <w:lang w:eastAsia="lv-LV"/>
        </w:rPr>
        <w:drawing>
          <wp:inline distT="0" distB="0" distL="0" distR="0" wp14:anchorId="79BA9BA5" wp14:editId="79C82BA3">
            <wp:extent cx="5608320" cy="4732020"/>
            <wp:effectExtent l="0" t="0" r="0" b="0"/>
            <wp:docPr id="22"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8"/>
                    <pic:cNvPicPr>
                      <a:picLocks noChangeAspect="1" noChangeArrowheads="1"/>
                    </pic:cNvPicPr>
                  </pic:nvPicPr>
                  <pic:blipFill>
                    <a:blip r:embed="rId18"/>
                    <a:stretch>
                      <a:fillRect/>
                    </a:stretch>
                  </pic:blipFill>
                  <pic:spPr bwMode="auto">
                    <a:xfrm>
                      <a:off x="0" y="0"/>
                      <a:ext cx="5608320" cy="4732020"/>
                    </a:xfrm>
                    <a:prstGeom prst="rect">
                      <a:avLst/>
                    </a:prstGeom>
                  </pic:spPr>
                </pic:pic>
              </a:graphicData>
            </a:graphic>
          </wp:inline>
        </w:drawing>
      </w:r>
    </w:p>
    <w:p w14:paraId="3A1D6553" w14:textId="77777777" w:rsidR="008A14D0" w:rsidRDefault="008A14D0" w:rsidP="008A14D0">
      <w:pPr>
        <w:ind w:firstLine="709"/>
        <w:rPr>
          <w:b/>
          <w:color w:val="000000"/>
        </w:rPr>
      </w:pPr>
    </w:p>
    <w:p w14:paraId="14C50748"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 xml:space="preserve">Pašu kapitāls 2019. gadā sastāda 16% no bilances pasīva īpatsvara, </w:t>
      </w:r>
      <w:r w:rsidRPr="0006111F">
        <w:rPr>
          <w:rFonts w:asciiTheme="minorHAnsi" w:hAnsiTheme="minorHAnsi"/>
          <w:color w:val="000000"/>
          <w:sz w:val="22"/>
        </w:rPr>
        <w:t>aizņemtais kapitāls</w:t>
      </w:r>
      <w:r w:rsidRPr="001A7466">
        <w:rPr>
          <w:rFonts w:asciiTheme="minorHAnsi" w:hAnsiTheme="minorHAnsi"/>
          <w:color w:val="000000"/>
          <w:sz w:val="22"/>
        </w:rPr>
        <w:t xml:space="preserve"> sastāda 84%  no bilances pasīva īpatsvara. Kapitālsabiedrība ilgstoši strādā ar zaudējumiem un uzkrāto zaudējumu īpatsvars no pamatkapitāla 2019. gadā sastāda 59%. Analizējamajā periodā no 2015. līdz 2019. gadam, pašu kapitāla  palielinājums ir par EUR 244 884, jeb 25,18%, ņemot vērā to, ka kapitālsabiedrība strādā ar zaudējumiem pašu kapitāls ir pieaudzis, tas saistīts ar Pašvaldības iemaksām pamatkapitālā.</w:t>
      </w:r>
    </w:p>
    <w:p w14:paraId="65B51EBC" w14:textId="66AD8538" w:rsidR="008A14D0" w:rsidRPr="001A7466" w:rsidRDefault="008A14D0" w:rsidP="003D3AB0">
      <w:pPr>
        <w:spacing w:after="120"/>
        <w:rPr>
          <w:rFonts w:asciiTheme="minorHAnsi" w:hAnsiTheme="minorHAnsi"/>
          <w:color w:val="000000"/>
          <w:sz w:val="22"/>
        </w:rPr>
      </w:pPr>
      <w:r w:rsidRPr="001A7466">
        <w:rPr>
          <w:rFonts w:asciiTheme="minorHAnsi" w:hAnsiTheme="minorHAnsi"/>
          <w:color w:val="000000"/>
          <w:sz w:val="22"/>
        </w:rPr>
        <w:t xml:space="preserve">Ilgtermiņa ieguldījumu finansējums tiek nodrošināts ar ilgtermiņa saistībām, jeb pamatlīdzekļu iegāde tiek finansēta no ilgtermiņa kredītiem. </w:t>
      </w:r>
    </w:p>
    <w:p w14:paraId="7068FA5F" w14:textId="77777777" w:rsidR="008A14D0" w:rsidRPr="001A7466" w:rsidRDefault="008A14D0" w:rsidP="003D3AB0">
      <w:pPr>
        <w:spacing w:after="120"/>
        <w:rPr>
          <w:rFonts w:asciiTheme="minorHAnsi" w:hAnsiTheme="minorHAnsi"/>
          <w:color w:val="000000"/>
          <w:sz w:val="22"/>
        </w:rPr>
      </w:pPr>
      <w:r w:rsidRPr="001A7466">
        <w:rPr>
          <w:rFonts w:asciiTheme="minorHAnsi" w:hAnsiTheme="minorHAnsi"/>
          <w:color w:val="000000"/>
          <w:sz w:val="22"/>
        </w:rPr>
        <w:t xml:space="preserve">SIA „KKP” ilgtermiņa kreditoru bilances postenī atspoguļoti aizņēmumi no kredītiestādēm un nākamo </w:t>
      </w:r>
      <w:r w:rsidR="00FB5774">
        <w:rPr>
          <w:rFonts w:asciiTheme="minorHAnsi" w:hAnsiTheme="minorHAnsi"/>
          <w:color w:val="000000"/>
          <w:sz w:val="22"/>
        </w:rPr>
        <w:t>periodu ieņēmumi. SIA “KKP”</w:t>
      </w:r>
      <w:r w:rsidRPr="001A7466">
        <w:rPr>
          <w:rFonts w:asciiTheme="minorHAnsi" w:hAnsiTheme="minorHAnsi"/>
          <w:color w:val="000000"/>
          <w:sz w:val="22"/>
        </w:rPr>
        <w:t xml:space="preserve"> saistības veido:</w:t>
      </w:r>
    </w:p>
    <w:p w14:paraId="0659F3D2" w14:textId="79454D9B" w:rsidR="008A14D0" w:rsidRPr="001A7466" w:rsidRDefault="008A14D0" w:rsidP="003D3AB0">
      <w:pPr>
        <w:spacing w:after="120"/>
        <w:ind w:left="567"/>
        <w:rPr>
          <w:rFonts w:asciiTheme="minorHAnsi" w:hAnsiTheme="minorHAnsi"/>
          <w:sz w:val="22"/>
        </w:rPr>
      </w:pPr>
      <w:r w:rsidRPr="001A7466">
        <w:rPr>
          <w:rFonts w:asciiTheme="minorHAnsi" w:hAnsiTheme="minorHAnsi"/>
          <w:color w:val="000000"/>
          <w:sz w:val="22"/>
        </w:rPr>
        <w:t>1. 201</w:t>
      </w:r>
      <w:r w:rsidR="00FB5774">
        <w:rPr>
          <w:rFonts w:asciiTheme="minorHAnsi" w:hAnsiTheme="minorHAnsi"/>
          <w:color w:val="000000"/>
          <w:sz w:val="22"/>
        </w:rPr>
        <w:t>2. gadā  aizņēmums</w:t>
      </w:r>
      <w:r w:rsidRPr="001A7466">
        <w:rPr>
          <w:rFonts w:asciiTheme="minorHAnsi" w:hAnsiTheme="minorHAnsi"/>
          <w:color w:val="000000"/>
          <w:sz w:val="22"/>
        </w:rPr>
        <w:t xml:space="preserve"> no A/S Citadele banka EUR 417 613  apmērā. Aizņēmuma atmaksas</w:t>
      </w:r>
      <w:r w:rsidR="003D3AB0">
        <w:rPr>
          <w:rFonts w:asciiTheme="minorHAnsi" w:hAnsiTheme="minorHAnsi"/>
          <w:color w:val="000000"/>
          <w:sz w:val="22"/>
        </w:rPr>
        <w:t xml:space="preserve"> </w:t>
      </w:r>
      <w:r w:rsidRPr="001A7466">
        <w:rPr>
          <w:rFonts w:asciiTheme="minorHAnsi" w:hAnsiTheme="minorHAnsi"/>
          <w:color w:val="000000"/>
          <w:sz w:val="22"/>
        </w:rPr>
        <w:t>termiņš līdz 2021. gada 20. martam.</w:t>
      </w:r>
    </w:p>
    <w:p w14:paraId="43EB6295" w14:textId="77777777" w:rsidR="008A14D0" w:rsidRPr="001A7466" w:rsidRDefault="008A14D0" w:rsidP="003D3AB0">
      <w:pPr>
        <w:spacing w:after="120"/>
        <w:ind w:left="567"/>
        <w:rPr>
          <w:rFonts w:asciiTheme="minorHAnsi" w:hAnsiTheme="minorHAnsi"/>
          <w:sz w:val="22"/>
        </w:rPr>
      </w:pPr>
      <w:r w:rsidRPr="001A7466">
        <w:rPr>
          <w:rFonts w:asciiTheme="minorHAnsi" w:hAnsiTheme="minorHAnsi"/>
          <w:color w:val="000000"/>
          <w:sz w:val="22"/>
        </w:rPr>
        <w:t>2. 2</w:t>
      </w:r>
      <w:r w:rsidR="00FB5774">
        <w:rPr>
          <w:rFonts w:asciiTheme="minorHAnsi" w:hAnsiTheme="minorHAnsi"/>
          <w:color w:val="000000"/>
          <w:sz w:val="22"/>
        </w:rPr>
        <w:t xml:space="preserve">012. gadā </w:t>
      </w:r>
      <w:r w:rsidRPr="001A7466">
        <w:rPr>
          <w:rFonts w:asciiTheme="minorHAnsi" w:hAnsiTheme="minorHAnsi"/>
          <w:color w:val="000000"/>
          <w:sz w:val="22"/>
        </w:rPr>
        <w:t xml:space="preserve"> piešķirts aizņēmums Valsts kasē ūdenssaimniecības projekta realizācijai EUR 2 774 998,19  apmērā.  Aizņēmuma atmaksas termiņš līdz 2042. gada 20. jūlijam. </w:t>
      </w:r>
      <w:r w:rsidRPr="001A7466">
        <w:rPr>
          <w:rFonts w:asciiTheme="minorHAnsi" w:hAnsiTheme="minorHAnsi"/>
          <w:color w:val="000000"/>
          <w:sz w:val="22"/>
        </w:rPr>
        <w:tab/>
      </w:r>
    </w:p>
    <w:p w14:paraId="3831B6CF" w14:textId="36FA8CDA" w:rsidR="008A14D0" w:rsidRPr="001A7466" w:rsidRDefault="008A14D0" w:rsidP="003D3AB0">
      <w:pPr>
        <w:spacing w:after="120"/>
        <w:ind w:left="567"/>
        <w:rPr>
          <w:rFonts w:asciiTheme="minorHAnsi" w:hAnsiTheme="minorHAnsi"/>
          <w:sz w:val="22"/>
        </w:rPr>
      </w:pPr>
      <w:r w:rsidRPr="001A7466">
        <w:rPr>
          <w:rFonts w:asciiTheme="minorHAnsi" w:hAnsiTheme="minorHAnsi"/>
          <w:color w:val="000000"/>
          <w:sz w:val="22"/>
        </w:rPr>
        <w:t>3. 20</w:t>
      </w:r>
      <w:r w:rsidR="00FB5774">
        <w:rPr>
          <w:rFonts w:asciiTheme="minorHAnsi" w:hAnsiTheme="minorHAnsi"/>
          <w:color w:val="000000"/>
          <w:sz w:val="22"/>
        </w:rPr>
        <w:t>16. gadā</w:t>
      </w:r>
      <w:r w:rsidRPr="001A7466">
        <w:rPr>
          <w:rFonts w:asciiTheme="minorHAnsi" w:hAnsiTheme="minorHAnsi"/>
          <w:color w:val="000000"/>
          <w:sz w:val="22"/>
        </w:rPr>
        <w:t xml:space="preserve"> piešķirts aizņēmums Valsts kasē siltuma projekta “Biomasas katlu mājas un siltumtrases izbūve Ka</w:t>
      </w:r>
      <w:r w:rsidR="006F608F">
        <w:rPr>
          <w:rFonts w:asciiTheme="minorHAnsi" w:hAnsiTheme="minorHAnsi"/>
          <w:color w:val="000000"/>
          <w:sz w:val="22"/>
        </w:rPr>
        <w:t xml:space="preserve">ndavas pilsētā” realizācijai EUR 2 174 055 </w:t>
      </w:r>
      <w:r w:rsidRPr="001A7466">
        <w:rPr>
          <w:rFonts w:asciiTheme="minorHAnsi" w:hAnsiTheme="minorHAnsi"/>
          <w:color w:val="000000"/>
          <w:sz w:val="22"/>
        </w:rPr>
        <w:t>apmērā. 2016. gadā aizņēmums t</w:t>
      </w:r>
      <w:r w:rsidR="002F2058">
        <w:rPr>
          <w:rFonts w:asciiTheme="minorHAnsi" w:hAnsiTheme="minorHAnsi"/>
          <w:color w:val="000000"/>
          <w:sz w:val="22"/>
        </w:rPr>
        <w:t xml:space="preserve">ika izņemts daļēji  EUR 295 880 </w:t>
      </w:r>
      <w:r w:rsidRPr="001A7466">
        <w:rPr>
          <w:rFonts w:asciiTheme="minorHAnsi" w:hAnsiTheme="minorHAnsi"/>
          <w:color w:val="000000"/>
          <w:sz w:val="22"/>
        </w:rPr>
        <w:t xml:space="preserve"> apmērā, atlikušā daļa EUR 1 878 175  apmērā tika izņemta 2017. gadā. Aizņēmuma atmaksas termiņš līdz  2041. gada 20. jūnijam.</w:t>
      </w:r>
    </w:p>
    <w:p w14:paraId="663F0461" w14:textId="2B8E6405" w:rsidR="008A14D0" w:rsidRPr="001A7466" w:rsidRDefault="008A14D0" w:rsidP="003D3AB0">
      <w:pPr>
        <w:spacing w:after="120"/>
        <w:ind w:left="567"/>
        <w:rPr>
          <w:rFonts w:asciiTheme="minorHAnsi" w:hAnsiTheme="minorHAnsi"/>
          <w:sz w:val="22"/>
        </w:rPr>
      </w:pPr>
      <w:r w:rsidRPr="001A7466">
        <w:rPr>
          <w:rFonts w:asciiTheme="minorHAnsi" w:hAnsiTheme="minorHAnsi"/>
          <w:color w:val="000000"/>
          <w:sz w:val="22"/>
        </w:rPr>
        <w:lastRenderedPageBreak/>
        <w:t>4.</w:t>
      </w:r>
      <w:r w:rsidR="006F608F">
        <w:rPr>
          <w:rFonts w:asciiTheme="minorHAnsi" w:hAnsiTheme="minorHAnsi"/>
          <w:color w:val="000000"/>
          <w:sz w:val="22"/>
        </w:rPr>
        <w:t xml:space="preserve">2019.gadā </w:t>
      </w:r>
      <w:r w:rsidRPr="001A7466">
        <w:rPr>
          <w:rFonts w:asciiTheme="minorHAnsi" w:hAnsiTheme="minorHAnsi"/>
          <w:color w:val="000000"/>
          <w:sz w:val="22"/>
        </w:rPr>
        <w:t>aizņēmums Valsts kasē Kohēzijas fonda projekta “Ūdenssaimniecības pakalpojumu attīstība Kandavā, II kārta” īstenošanai EUR 756</w:t>
      </w:r>
      <w:r w:rsidR="002F2058">
        <w:rPr>
          <w:rFonts w:asciiTheme="minorHAnsi" w:hAnsiTheme="minorHAnsi"/>
          <w:color w:val="000000"/>
          <w:sz w:val="22"/>
        </w:rPr>
        <w:t> </w:t>
      </w:r>
      <w:r w:rsidRPr="001A7466">
        <w:rPr>
          <w:rFonts w:asciiTheme="minorHAnsi" w:hAnsiTheme="minorHAnsi"/>
          <w:color w:val="000000"/>
          <w:sz w:val="22"/>
        </w:rPr>
        <w:t>7</w:t>
      </w:r>
      <w:r w:rsidR="002F2058">
        <w:rPr>
          <w:rFonts w:asciiTheme="minorHAnsi" w:hAnsiTheme="minorHAnsi"/>
          <w:color w:val="000000"/>
          <w:sz w:val="22"/>
        </w:rPr>
        <w:t>88,</w:t>
      </w:r>
      <w:r w:rsidRPr="001A7466">
        <w:rPr>
          <w:rFonts w:asciiTheme="minorHAnsi" w:hAnsiTheme="minorHAnsi"/>
          <w:color w:val="000000"/>
          <w:sz w:val="22"/>
        </w:rPr>
        <w:t>00  apmērā. 2019. gadā aizņēmums tika izlietots daļēji EUR 119 810  apmērā, atlikusī daļa EUR 636 978  apmērā tiks izlietota 2020. gadā. Aizņēmuma atmaksas termiņš līdz 2049. gada 20. maijam.</w:t>
      </w:r>
    </w:p>
    <w:p w14:paraId="1A97EDA2" w14:textId="5E48676C"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Nākamo periodu ieņēmumi, kas veidojās no projektu ietvaros izveidotiem pamatlīdzekļiem,  tiek definēti kā ilgtermiņa saistības,  šīs saistības pakāpeniski pārvēršas par  ieņēmumiem proporcionāli  ilgtermiņa ieguldījumu nolietojumam, līdz ar to tie pakāpeni</w:t>
      </w:r>
      <w:r w:rsidR="006F608F">
        <w:rPr>
          <w:rFonts w:asciiTheme="minorHAnsi" w:hAnsiTheme="minorHAnsi"/>
          <w:color w:val="000000"/>
          <w:sz w:val="22"/>
        </w:rPr>
        <w:t xml:space="preserve">ski samazinās. </w:t>
      </w:r>
      <w:r w:rsidRPr="001A7466">
        <w:rPr>
          <w:rFonts w:asciiTheme="minorHAnsi" w:hAnsiTheme="minorHAnsi"/>
          <w:color w:val="000000"/>
          <w:sz w:val="22"/>
        </w:rPr>
        <w:t>No bilances pasīva īpatsvara 2019. gadā tie sastāda 45%.</w:t>
      </w:r>
    </w:p>
    <w:p w14:paraId="51842502" w14:textId="2F8EF17A"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Kapitāla struktūras analīze rāda</w:t>
      </w:r>
      <w:r w:rsidR="002F2058">
        <w:rPr>
          <w:rFonts w:asciiTheme="minorHAnsi" w:hAnsiTheme="minorHAnsi"/>
          <w:color w:val="000000"/>
          <w:sz w:val="22"/>
        </w:rPr>
        <w:t>,</w:t>
      </w:r>
      <w:r w:rsidRPr="001A7466">
        <w:rPr>
          <w:rFonts w:asciiTheme="minorHAnsi" w:hAnsiTheme="minorHAnsi"/>
          <w:color w:val="000000"/>
          <w:sz w:val="22"/>
        </w:rPr>
        <w:t xml:space="preserve"> cik lielā mērā kapitālsabiedrība ir atkarīga no aizņe</w:t>
      </w:r>
      <w:r w:rsidR="006F608F">
        <w:rPr>
          <w:rFonts w:asciiTheme="minorHAnsi" w:hAnsiTheme="minorHAnsi"/>
          <w:color w:val="000000"/>
          <w:sz w:val="22"/>
        </w:rPr>
        <w:t>mtā kapitāla. SIA “KKP”</w:t>
      </w:r>
      <w:r w:rsidRPr="001A7466">
        <w:rPr>
          <w:rFonts w:asciiTheme="minorHAnsi" w:hAnsiTheme="minorHAnsi"/>
          <w:color w:val="000000"/>
          <w:sz w:val="22"/>
        </w:rPr>
        <w:t xml:space="preserve"> ir nozīmīgas saistības, kas saistītas  ar investīcijām, realizējot  projektus un piesaistot ES fondus. Nākamo periodu ieņēmumi ir ilgtermiņa līdzekļu daļa, kas fiziski nav  jāatmaksā, bet katru gadu  pakāpeniski tiek norakstīta uz  ieņēmumiem. Izdarot pieņēmumu, </w:t>
      </w:r>
      <w:r w:rsidR="006F608F">
        <w:rPr>
          <w:rFonts w:asciiTheme="minorHAnsi" w:hAnsiTheme="minorHAnsi"/>
          <w:color w:val="000000"/>
          <w:sz w:val="22"/>
        </w:rPr>
        <w:t>ka šo līdzekļu daļu  pievieno</w:t>
      </w:r>
      <w:r w:rsidRPr="001A7466">
        <w:rPr>
          <w:rFonts w:asciiTheme="minorHAnsi" w:hAnsiTheme="minorHAnsi"/>
          <w:color w:val="000000"/>
          <w:sz w:val="22"/>
        </w:rPr>
        <w:t xml:space="preserve"> pamatkapitāla daļai,  pašu kapitāla  īpatsvars pret aizņemtā kapitāla īpatsvaru  būtiski mainītos (no 16% uz 61%). Teorētiski kapitālsabiedrība ir nodrošināta ar pašu kapitālu un nav pakļauta maksātnespējas riskam.</w:t>
      </w:r>
    </w:p>
    <w:p w14:paraId="558CB0AA"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Īstermiņa kreditori  2019. gadā sastāda 10,87 % no bilances pasīva īpatsvara, visā analizējamajā periodā tie ar katru gadu palielinās, kopš 2015. gada palielinājums ir par 208%, tas saistīts ar kredītu īstermiņa daļas pieaugumu kop</w:t>
      </w:r>
      <w:r w:rsidR="00FB5774">
        <w:rPr>
          <w:rFonts w:asciiTheme="minorHAnsi" w:hAnsiTheme="minorHAnsi"/>
          <w:color w:val="000000"/>
          <w:sz w:val="22"/>
        </w:rPr>
        <w:t>š 2017. gada. SIA “KKP”</w:t>
      </w:r>
      <w:r w:rsidRPr="001A7466">
        <w:rPr>
          <w:rFonts w:asciiTheme="minorHAnsi" w:hAnsiTheme="minorHAnsi"/>
          <w:color w:val="000000"/>
          <w:sz w:val="22"/>
        </w:rPr>
        <w:t xml:space="preserve"> ir pieauguši saņemtie avansi, jo tika saņemts līdzfinansējums projekta realizācijai. Būtiski pieaugušas uzkrātās saistības, tas saistīts ar bilances posteņa “uzkrājumi” pārvietošanu no bilances ilgtermiņa kreditoriem uz īstermiņa kreditoriem  to sastāvā ir uzkrājums māju apsaimniekošanai un uzkrāto atvaļinājumu rezerve, saskaņā ar MK noteikumiem Nr.775. 7 daļu un GPL (Gada pārskatu un </w:t>
      </w:r>
      <w:hyperlink r:id="rId19" w:tgtFrame="_blank">
        <w:r w:rsidRPr="001A7466">
          <w:rPr>
            <w:rStyle w:val="Internetasaite"/>
            <w:rFonts w:asciiTheme="minorHAnsi" w:hAnsiTheme="minorHAnsi"/>
            <w:color w:val="000000"/>
            <w:sz w:val="22"/>
            <w:u w:val="none"/>
          </w:rPr>
          <w:t>konsolidēto gada pārskatu likums</w:t>
        </w:r>
      </w:hyperlink>
      <w:r w:rsidRPr="001A7466">
        <w:rPr>
          <w:rFonts w:asciiTheme="minorHAnsi" w:hAnsiTheme="minorHAnsi"/>
          <w:color w:val="000000"/>
          <w:sz w:val="22"/>
        </w:rPr>
        <w:t xml:space="preserve"> ) 32. pantu.</w:t>
      </w:r>
    </w:p>
    <w:p w14:paraId="11625C07" w14:textId="77777777" w:rsidR="008A14D0" w:rsidRDefault="008A14D0" w:rsidP="008A14D0">
      <w:pPr>
        <w:ind w:firstLine="709"/>
      </w:pPr>
    </w:p>
    <w:p w14:paraId="05712C19" w14:textId="77777777" w:rsidR="008A14D0" w:rsidRDefault="008A14D0" w:rsidP="008A14D0">
      <w:pPr>
        <w:ind w:firstLine="709"/>
        <w:rPr>
          <w:color w:val="000000"/>
        </w:rPr>
      </w:pPr>
    </w:p>
    <w:p w14:paraId="61B56D5B" w14:textId="77777777" w:rsidR="008A14D0" w:rsidRDefault="008A14D0" w:rsidP="008A14D0">
      <w:pPr>
        <w:ind w:firstLine="709"/>
        <w:rPr>
          <w:color w:val="000000"/>
        </w:rPr>
      </w:pPr>
    </w:p>
    <w:p w14:paraId="083137B2" w14:textId="77777777" w:rsidR="008A14D0" w:rsidRDefault="008A14D0" w:rsidP="008A14D0">
      <w:pPr>
        <w:ind w:firstLine="709"/>
        <w:rPr>
          <w:color w:val="000000"/>
        </w:rPr>
      </w:pPr>
    </w:p>
    <w:p w14:paraId="63324FE6" w14:textId="77777777" w:rsidR="008A14D0" w:rsidRDefault="008A14D0" w:rsidP="008A14D0">
      <w:pPr>
        <w:ind w:firstLine="709"/>
        <w:rPr>
          <w:color w:val="000000"/>
        </w:rPr>
      </w:pPr>
    </w:p>
    <w:p w14:paraId="1C301927" w14:textId="77777777" w:rsidR="008A14D0" w:rsidRDefault="008A14D0" w:rsidP="008A14D0">
      <w:pPr>
        <w:ind w:firstLine="709"/>
        <w:rPr>
          <w:color w:val="000000"/>
        </w:rPr>
      </w:pPr>
    </w:p>
    <w:p w14:paraId="7C41A489" w14:textId="77777777" w:rsidR="008A14D0" w:rsidRDefault="008A14D0" w:rsidP="008A14D0">
      <w:pPr>
        <w:ind w:firstLine="709"/>
        <w:rPr>
          <w:color w:val="000000"/>
        </w:rPr>
      </w:pPr>
    </w:p>
    <w:p w14:paraId="7D5224E3" w14:textId="77777777" w:rsidR="008A14D0" w:rsidRDefault="008A14D0" w:rsidP="008A14D0">
      <w:pPr>
        <w:ind w:firstLine="709"/>
        <w:rPr>
          <w:color w:val="000000"/>
        </w:rPr>
      </w:pPr>
    </w:p>
    <w:p w14:paraId="535E01E3" w14:textId="77777777" w:rsidR="008A14D0" w:rsidRDefault="008A14D0" w:rsidP="008A14D0">
      <w:pPr>
        <w:ind w:firstLine="709"/>
        <w:rPr>
          <w:color w:val="000000"/>
        </w:rPr>
      </w:pPr>
    </w:p>
    <w:p w14:paraId="587B512F" w14:textId="77777777" w:rsidR="008A14D0" w:rsidRDefault="008A14D0" w:rsidP="008A14D0">
      <w:pPr>
        <w:ind w:firstLine="709"/>
        <w:rPr>
          <w:color w:val="000000"/>
        </w:rPr>
      </w:pPr>
    </w:p>
    <w:p w14:paraId="0DE64B3F" w14:textId="77777777" w:rsidR="008A14D0" w:rsidRDefault="008A14D0" w:rsidP="008A14D0">
      <w:pPr>
        <w:ind w:firstLine="709"/>
        <w:rPr>
          <w:color w:val="000000"/>
        </w:rPr>
      </w:pPr>
    </w:p>
    <w:p w14:paraId="56E17B30" w14:textId="77777777" w:rsidR="008A14D0" w:rsidRDefault="008A14D0" w:rsidP="008A14D0">
      <w:pPr>
        <w:ind w:firstLine="709"/>
        <w:rPr>
          <w:color w:val="000000"/>
        </w:rPr>
      </w:pPr>
    </w:p>
    <w:p w14:paraId="233FCF55" w14:textId="77777777" w:rsidR="008A14D0" w:rsidRDefault="008A14D0" w:rsidP="008A14D0">
      <w:pPr>
        <w:ind w:firstLine="709"/>
        <w:rPr>
          <w:color w:val="000000"/>
        </w:rPr>
      </w:pPr>
    </w:p>
    <w:p w14:paraId="6201C31F" w14:textId="77777777" w:rsidR="008A14D0" w:rsidRDefault="008A14D0" w:rsidP="008A14D0">
      <w:pPr>
        <w:ind w:firstLine="709"/>
        <w:rPr>
          <w:color w:val="000000"/>
        </w:rPr>
      </w:pPr>
    </w:p>
    <w:p w14:paraId="78A774E5" w14:textId="77777777" w:rsidR="008A14D0" w:rsidRDefault="008A14D0" w:rsidP="008A14D0">
      <w:pPr>
        <w:ind w:firstLine="709"/>
        <w:rPr>
          <w:color w:val="000000"/>
        </w:rPr>
      </w:pPr>
    </w:p>
    <w:p w14:paraId="4B3C5FF7" w14:textId="77777777" w:rsidR="008A14D0" w:rsidRDefault="008A14D0" w:rsidP="008A14D0">
      <w:pPr>
        <w:ind w:firstLine="709"/>
        <w:rPr>
          <w:color w:val="000000"/>
        </w:rPr>
      </w:pPr>
    </w:p>
    <w:p w14:paraId="663A5A6C" w14:textId="77777777" w:rsidR="008A14D0" w:rsidRDefault="008A14D0" w:rsidP="008A14D0">
      <w:pPr>
        <w:ind w:firstLine="709"/>
        <w:rPr>
          <w:color w:val="000000"/>
        </w:rPr>
      </w:pPr>
    </w:p>
    <w:p w14:paraId="67ABDD50" w14:textId="77777777" w:rsidR="008A14D0" w:rsidRDefault="008A14D0" w:rsidP="008A14D0">
      <w:pPr>
        <w:ind w:firstLine="709"/>
        <w:rPr>
          <w:color w:val="000000"/>
        </w:rPr>
      </w:pPr>
    </w:p>
    <w:p w14:paraId="47563E79" w14:textId="77777777" w:rsidR="008A14D0" w:rsidRDefault="008A14D0" w:rsidP="008A14D0">
      <w:pPr>
        <w:ind w:firstLine="709"/>
        <w:rPr>
          <w:color w:val="000000"/>
        </w:rPr>
      </w:pPr>
    </w:p>
    <w:p w14:paraId="52A77DD3" w14:textId="77777777" w:rsidR="008A14D0" w:rsidRDefault="008A14D0" w:rsidP="008A14D0">
      <w:pPr>
        <w:ind w:firstLine="709"/>
        <w:rPr>
          <w:color w:val="000000"/>
        </w:rPr>
      </w:pPr>
    </w:p>
    <w:p w14:paraId="7E92E7A2" w14:textId="77777777" w:rsidR="008A14D0" w:rsidRDefault="008A14D0" w:rsidP="008A14D0">
      <w:pPr>
        <w:ind w:firstLine="709"/>
        <w:rPr>
          <w:color w:val="000000"/>
        </w:rPr>
      </w:pPr>
    </w:p>
    <w:p w14:paraId="64CD25D7" w14:textId="77777777" w:rsidR="008A14D0" w:rsidRDefault="008A14D0" w:rsidP="008A14D0">
      <w:pPr>
        <w:ind w:firstLine="709"/>
        <w:rPr>
          <w:color w:val="000000"/>
        </w:rPr>
      </w:pPr>
    </w:p>
    <w:p w14:paraId="2D3189D7" w14:textId="77777777" w:rsidR="008A14D0" w:rsidRDefault="008A14D0" w:rsidP="008A14D0">
      <w:pPr>
        <w:ind w:firstLine="709"/>
        <w:rPr>
          <w:color w:val="000000"/>
        </w:rPr>
      </w:pPr>
    </w:p>
    <w:p w14:paraId="6081C3B0" w14:textId="77777777" w:rsidR="008A14D0" w:rsidRDefault="008A14D0" w:rsidP="008A14D0">
      <w:pPr>
        <w:ind w:firstLine="709"/>
        <w:rPr>
          <w:color w:val="000000"/>
        </w:rPr>
      </w:pPr>
    </w:p>
    <w:p w14:paraId="6D3D14D2" w14:textId="77777777" w:rsidR="008A14D0" w:rsidRDefault="008A14D0" w:rsidP="008A14D0">
      <w:pPr>
        <w:ind w:firstLine="709"/>
        <w:rPr>
          <w:color w:val="000000"/>
        </w:rPr>
      </w:pPr>
    </w:p>
    <w:p w14:paraId="5B54ACFB" w14:textId="77777777" w:rsidR="008A14D0" w:rsidRDefault="008A14D0" w:rsidP="008A14D0">
      <w:pPr>
        <w:ind w:firstLine="709"/>
        <w:rPr>
          <w:color w:val="000000"/>
        </w:rPr>
      </w:pPr>
    </w:p>
    <w:p w14:paraId="5A7CFA37" w14:textId="36BA567A" w:rsidR="00143DE6" w:rsidRDefault="00143DE6">
      <w:pPr>
        <w:rPr>
          <w:color w:val="000000"/>
        </w:rPr>
      </w:pPr>
      <w:r>
        <w:rPr>
          <w:color w:val="000000"/>
        </w:rPr>
        <w:br w:type="page"/>
      </w:r>
    </w:p>
    <w:p w14:paraId="0797F271" w14:textId="77777777" w:rsidR="008A14D0" w:rsidRPr="00C07AF6" w:rsidRDefault="008A14D0" w:rsidP="008A14D0">
      <w:pPr>
        <w:pStyle w:val="Virsraksts2"/>
      </w:pPr>
      <w:bookmarkStart w:id="50" w:name="_Toc55813613"/>
      <w:bookmarkStart w:id="51" w:name="_Toc55822016"/>
      <w:bookmarkStart w:id="52" w:name="_Toc56429473"/>
      <w:bookmarkStart w:id="53" w:name="_Toc56855019"/>
      <w:r>
        <w:lastRenderedPageBreak/>
        <w:t xml:space="preserve">2.10. </w:t>
      </w:r>
      <w:r w:rsidRPr="00C07AF6">
        <w:t>Naudas plūsma</w:t>
      </w:r>
      <w:bookmarkEnd w:id="50"/>
      <w:bookmarkEnd w:id="51"/>
      <w:bookmarkEnd w:id="52"/>
      <w:bookmarkEnd w:id="53"/>
    </w:p>
    <w:p w14:paraId="0B0ABE30" w14:textId="77777777" w:rsidR="008A14D0" w:rsidRPr="003D3AB0" w:rsidRDefault="008A14D0" w:rsidP="008A14D0">
      <w:pPr>
        <w:ind w:firstLine="709"/>
        <w:jc w:val="center"/>
        <w:rPr>
          <w:rFonts w:asciiTheme="minorHAnsi" w:hAnsiTheme="minorHAnsi" w:cstheme="minorHAnsi"/>
          <w:b/>
          <w:color w:val="000000"/>
        </w:rPr>
      </w:pPr>
      <w:r w:rsidRPr="003D3AB0">
        <w:rPr>
          <w:rFonts w:asciiTheme="minorHAnsi" w:hAnsiTheme="minorHAnsi" w:cstheme="minorHAnsi"/>
          <w:b/>
          <w:color w:val="000000"/>
        </w:rPr>
        <w:t>Naudas plūsma 2015. - 2019. gadam ( 10.tabula)</w:t>
      </w:r>
    </w:p>
    <w:p w14:paraId="362EE405" w14:textId="77777777" w:rsidR="008A14D0" w:rsidRDefault="008A14D0" w:rsidP="008A14D0">
      <w:pPr>
        <w:ind w:firstLine="709"/>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FEE7094" w14:textId="77777777" w:rsidR="008A14D0" w:rsidRDefault="008A14D0" w:rsidP="008A14D0">
      <w:pPr>
        <w:jc w:val="center"/>
        <w:rPr>
          <w:b/>
          <w:color w:val="000000"/>
        </w:rPr>
      </w:pPr>
      <w:r>
        <w:rPr>
          <w:noProof/>
          <w:lang w:eastAsia="lv-LV"/>
        </w:rPr>
        <w:drawing>
          <wp:inline distT="0" distB="0" distL="0" distR="0" wp14:anchorId="0D55CDC7" wp14:editId="46E11240">
            <wp:extent cx="5707380" cy="6400800"/>
            <wp:effectExtent l="0" t="0" r="7620" b="0"/>
            <wp:docPr id="23"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18"/>
                    <pic:cNvPicPr>
                      <a:picLocks noChangeAspect="1" noChangeArrowheads="1"/>
                    </pic:cNvPicPr>
                  </pic:nvPicPr>
                  <pic:blipFill>
                    <a:blip r:embed="rId20"/>
                    <a:stretch>
                      <a:fillRect/>
                    </a:stretch>
                  </pic:blipFill>
                  <pic:spPr bwMode="auto">
                    <a:xfrm>
                      <a:off x="0" y="0"/>
                      <a:ext cx="5707380" cy="6400800"/>
                    </a:xfrm>
                    <a:prstGeom prst="rect">
                      <a:avLst/>
                    </a:prstGeom>
                  </pic:spPr>
                </pic:pic>
              </a:graphicData>
            </a:graphic>
          </wp:inline>
        </w:drawing>
      </w:r>
    </w:p>
    <w:p w14:paraId="3961B2A9" w14:textId="77777777" w:rsidR="008A14D0" w:rsidRDefault="008A14D0" w:rsidP="008A14D0">
      <w:pPr>
        <w:ind w:firstLine="709"/>
        <w:rPr>
          <w:b/>
          <w:color w:val="000000"/>
        </w:rPr>
      </w:pPr>
    </w:p>
    <w:p w14:paraId="740FCF83" w14:textId="77777777" w:rsidR="008A14D0" w:rsidRPr="001A7466" w:rsidRDefault="0006111F" w:rsidP="003D3AB0">
      <w:pPr>
        <w:spacing w:after="120"/>
        <w:rPr>
          <w:rFonts w:asciiTheme="minorHAnsi" w:hAnsiTheme="minorHAnsi"/>
          <w:sz w:val="22"/>
        </w:rPr>
      </w:pPr>
      <w:r>
        <w:rPr>
          <w:rFonts w:asciiTheme="minorHAnsi" w:hAnsiTheme="minorHAnsi"/>
          <w:color w:val="000000"/>
          <w:sz w:val="22"/>
        </w:rPr>
        <w:t>Tabulā Nr. 10</w:t>
      </w:r>
      <w:r w:rsidR="008A14D0" w:rsidRPr="001A7466">
        <w:rPr>
          <w:rFonts w:asciiTheme="minorHAnsi" w:hAnsiTheme="minorHAnsi"/>
          <w:color w:val="000000"/>
          <w:sz w:val="22"/>
        </w:rPr>
        <w:t xml:space="preserve"> atsp</w:t>
      </w:r>
      <w:r w:rsidR="002F2058">
        <w:rPr>
          <w:rFonts w:asciiTheme="minorHAnsi" w:hAnsiTheme="minorHAnsi"/>
          <w:color w:val="000000"/>
          <w:sz w:val="22"/>
        </w:rPr>
        <w:t>oguļota SIA „KKP”  naudas plūsma</w:t>
      </w:r>
      <w:r w:rsidR="008A14D0" w:rsidRPr="001A7466">
        <w:rPr>
          <w:rFonts w:asciiTheme="minorHAnsi" w:hAnsiTheme="minorHAnsi"/>
          <w:color w:val="000000"/>
          <w:sz w:val="22"/>
        </w:rPr>
        <w:t xml:space="preserve"> par periodu no 2015.-2019. gadam. Būtisku ietekmi uz naudas plūsmas dinamiku veido ieņēmumu pieaugums  2019. gadā, pieaugums ir par 24,24 %,  salīdzinājumā ar 2015. gadu.</w:t>
      </w:r>
    </w:p>
    <w:p w14:paraId="1D98D7CB" w14:textId="77777777" w:rsidR="008A14D0" w:rsidRPr="001A7466" w:rsidRDefault="002F2058" w:rsidP="003D3AB0">
      <w:pPr>
        <w:spacing w:after="120"/>
        <w:rPr>
          <w:rFonts w:asciiTheme="minorHAnsi" w:hAnsiTheme="minorHAnsi"/>
          <w:sz w:val="22"/>
        </w:rPr>
      </w:pPr>
      <w:r>
        <w:rPr>
          <w:rFonts w:asciiTheme="minorHAnsi" w:hAnsiTheme="minorHAnsi"/>
          <w:color w:val="000000"/>
          <w:sz w:val="22"/>
        </w:rPr>
        <w:t xml:space="preserve">Pieaugot ieņēmumiem, </w:t>
      </w:r>
      <w:r w:rsidR="008A14D0" w:rsidRPr="001A7466">
        <w:rPr>
          <w:rFonts w:asciiTheme="minorHAnsi" w:hAnsiTheme="minorHAnsi"/>
          <w:color w:val="000000"/>
          <w:sz w:val="22"/>
        </w:rPr>
        <w:t>izdevumu dinamika ir līdzīga, pieaugums par 24,73% salīdzinājumā ar 2015. gadu.</w:t>
      </w:r>
    </w:p>
    <w:p w14:paraId="0B9B3C53" w14:textId="427F8A9A"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 xml:space="preserve">Naudas plūsmas postenī </w:t>
      </w:r>
      <w:r w:rsidRPr="0006111F">
        <w:rPr>
          <w:rFonts w:asciiTheme="minorHAnsi" w:hAnsiTheme="minorHAnsi"/>
          <w:color w:val="000000"/>
          <w:sz w:val="22"/>
        </w:rPr>
        <w:t>”</w:t>
      </w:r>
      <w:r w:rsidRPr="0006111F">
        <w:rPr>
          <w:rFonts w:asciiTheme="minorHAnsi" w:hAnsiTheme="minorHAnsi"/>
          <w:iCs/>
          <w:color w:val="000000"/>
          <w:sz w:val="22"/>
        </w:rPr>
        <w:t>Kredīta un līzinga % atmaksa</w:t>
      </w:r>
      <w:r w:rsidRPr="0006111F">
        <w:rPr>
          <w:rFonts w:asciiTheme="minorHAnsi" w:hAnsiTheme="minorHAnsi"/>
          <w:color w:val="000000"/>
          <w:sz w:val="22"/>
        </w:rPr>
        <w:t>”</w:t>
      </w:r>
      <w:r w:rsidR="006F608F">
        <w:rPr>
          <w:rFonts w:asciiTheme="minorHAnsi" w:hAnsiTheme="minorHAnsi"/>
          <w:color w:val="000000"/>
          <w:sz w:val="22"/>
        </w:rPr>
        <w:t xml:space="preserve"> redzams tas,</w:t>
      </w:r>
      <w:r w:rsidRPr="001A7466">
        <w:rPr>
          <w:rFonts w:asciiTheme="minorHAnsi" w:hAnsiTheme="minorHAnsi"/>
          <w:color w:val="000000"/>
          <w:sz w:val="22"/>
        </w:rPr>
        <w:t xml:space="preserve"> ka procentu maksājumi pa gadiem ir ma</w:t>
      </w:r>
      <w:r w:rsidR="002F2058">
        <w:rPr>
          <w:rFonts w:asciiTheme="minorHAnsi" w:hAnsiTheme="minorHAnsi"/>
          <w:color w:val="000000"/>
          <w:sz w:val="22"/>
        </w:rPr>
        <w:t>i</w:t>
      </w:r>
      <w:r w:rsidRPr="001A7466">
        <w:rPr>
          <w:rFonts w:asciiTheme="minorHAnsi" w:hAnsiTheme="minorHAnsi"/>
          <w:color w:val="000000"/>
          <w:sz w:val="22"/>
        </w:rPr>
        <w:t>nīgi, tas nozīmē, ka vienas saistības tiek dzēstas un nākamās saistības tiek paņemtas.</w:t>
      </w:r>
    </w:p>
    <w:p w14:paraId="5D65EAC2" w14:textId="16681339"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 xml:space="preserve">Postenī </w:t>
      </w:r>
      <w:r w:rsidRPr="0006111F">
        <w:rPr>
          <w:rFonts w:asciiTheme="minorHAnsi" w:hAnsiTheme="minorHAnsi"/>
          <w:color w:val="000000"/>
          <w:sz w:val="22"/>
        </w:rPr>
        <w:t>“</w:t>
      </w:r>
      <w:r w:rsidRPr="0006111F">
        <w:rPr>
          <w:rFonts w:asciiTheme="minorHAnsi" w:hAnsiTheme="minorHAnsi"/>
          <w:iCs/>
          <w:color w:val="000000"/>
          <w:sz w:val="22"/>
        </w:rPr>
        <w:t>Pamatlīdzekļu un nemateriālo ieguldījumu iegāde</w:t>
      </w:r>
      <w:r w:rsidRPr="0006111F">
        <w:rPr>
          <w:rFonts w:asciiTheme="minorHAnsi" w:hAnsiTheme="minorHAnsi"/>
          <w:color w:val="000000"/>
          <w:sz w:val="22"/>
        </w:rPr>
        <w:t>”</w:t>
      </w:r>
      <w:r w:rsidR="006F608F">
        <w:rPr>
          <w:rFonts w:asciiTheme="minorHAnsi" w:hAnsiTheme="minorHAnsi"/>
          <w:color w:val="000000"/>
          <w:sz w:val="22"/>
        </w:rPr>
        <w:t xml:space="preserve"> redzams tas, </w:t>
      </w:r>
      <w:r w:rsidRPr="001A7466">
        <w:rPr>
          <w:rFonts w:asciiTheme="minorHAnsi" w:hAnsiTheme="minorHAnsi"/>
          <w:color w:val="000000"/>
          <w:sz w:val="22"/>
        </w:rPr>
        <w:t xml:space="preserve">ka katru gadu tiek veikti būtiski ieguldījumi pamatlīdzekļos. </w:t>
      </w:r>
    </w:p>
    <w:p w14:paraId="29EBED91" w14:textId="4948CB62"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 xml:space="preserve">Postenī </w:t>
      </w:r>
      <w:r w:rsidRPr="0006111F">
        <w:rPr>
          <w:rFonts w:asciiTheme="minorHAnsi" w:hAnsiTheme="minorHAnsi"/>
          <w:color w:val="000000"/>
          <w:sz w:val="22"/>
        </w:rPr>
        <w:t>“</w:t>
      </w:r>
      <w:r w:rsidRPr="0006111F">
        <w:rPr>
          <w:rFonts w:asciiTheme="minorHAnsi" w:hAnsiTheme="minorHAnsi"/>
          <w:iCs/>
          <w:color w:val="000000"/>
          <w:sz w:val="22"/>
        </w:rPr>
        <w:t>Saņemts aizņēmums pēc kredīta līgums</w:t>
      </w:r>
      <w:r w:rsidR="006F608F">
        <w:rPr>
          <w:rFonts w:asciiTheme="minorHAnsi" w:hAnsiTheme="minorHAnsi"/>
          <w:color w:val="000000"/>
          <w:sz w:val="22"/>
        </w:rPr>
        <w:t>” redzams,</w:t>
      </w:r>
      <w:r w:rsidRPr="001A7466">
        <w:rPr>
          <w:rFonts w:asciiTheme="minorHAnsi" w:hAnsiTheme="minorHAnsi"/>
          <w:color w:val="000000"/>
          <w:sz w:val="22"/>
        </w:rPr>
        <w:t xml:space="preserve"> ka  aizņēmumu atmaksāšanai tiek tērēta nozīmīga līdzekļu daļa, vidēji 13% no ieņēmumiem.</w:t>
      </w:r>
    </w:p>
    <w:p w14:paraId="5B05AC64" w14:textId="6C9114BC"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lastRenderedPageBreak/>
        <w:t xml:space="preserve">Postenī </w:t>
      </w:r>
      <w:r w:rsidRPr="0006111F">
        <w:rPr>
          <w:rFonts w:asciiTheme="minorHAnsi" w:hAnsiTheme="minorHAnsi"/>
          <w:color w:val="000000"/>
          <w:sz w:val="22"/>
        </w:rPr>
        <w:t>“</w:t>
      </w:r>
      <w:r w:rsidRPr="0006111F">
        <w:rPr>
          <w:rFonts w:asciiTheme="minorHAnsi" w:hAnsiTheme="minorHAnsi"/>
          <w:iCs/>
          <w:color w:val="000000"/>
          <w:sz w:val="22"/>
        </w:rPr>
        <w:t>Pamatkapitāla palielinājums</w:t>
      </w:r>
      <w:r w:rsidRPr="0006111F">
        <w:rPr>
          <w:rFonts w:asciiTheme="minorHAnsi" w:hAnsiTheme="minorHAnsi"/>
          <w:color w:val="000000"/>
          <w:sz w:val="22"/>
        </w:rPr>
        <w:t>”</w:t>
      </w:r>
      <w:r w:rsidR="006F608F">
        <w:rPr>
          <w:rFonts w:asciiTheme="minorHAnsi" w:hAnsiTheme="minorHAnsi"/>
          <w:color w:val="000000"/>
          <w:sz w:val="22"/>
        </w:rPr>
        <w:t xml:space="preserve"> var redzēt, ka</w:t>
      </w:r>
      <w:r w:rsidRPr="001A7466">
        <w:rPr>
          <w:rFonts w:asciiTheme="minorHAnsi" w:hAnsiTheme="minorHAnsi"/>
          <w:color w:val="000000"/>
          <w:sz w:val="22"/>
        </w:rPr>
        <w:t xml:space="preserve"> ka Pašvaldība ir veikusi iemaksas kapitālsabiedrības pamatkapitālā ar mērķi investīciju projektu realizācijai. </w:t>
      </w:r>
    </w:p>
    <w:p w14:paraId="03B35492" w14:textId="77777777"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Naudas līdzekļu atlikums 2018. gadā ir ievērojami samazinājies par EUR 69856, 2019. gadā ir  pieaugums par EUR 24669. Analizējot visu periodu kopumā neto naudas plūsma ir pozitīva, naudas līdzekļu samazinājums brīdina, ka</w:t>
      </w:r>
      <w:r w:rsidRPr="001A7466">
        <w:rPr>
          <w:rFonts w:asciiTheme="minorHAnsi" w:hAnsiTheme="minorHAnsi"/>
          <w:sz w:val="22"/>
        </w:rPr>
        <w:t xml:space="preserve"> j</w:t>
      </w:r>
      <w:r w:rsidRPr="001A7466">
        <w:rPr>
          <w:rFonts w:asciiTheme="minorHAnsi" w:hAnsiTheme="minorHAnsi"/>
          <w:color w:val="000000"/>
          <w:sz w:val="22"/>
        </w:rPr>
        <w:t>aunas kredītsaistības kapitālsabiedrībai  uzņemties būtu risks.</w:t>
      </w:r>
    </w:p>
    <w:p w14:paraId="0F2C0C24" w14:textId="5D4F2787" w:rsidR="008A14D0" w:rsidRDefault="008A14D0" w:rsidP="003D3AB0">
      <w:pPr>
        <w:pStyle w:val="Virsraksts2"/>
      </w:pPr>
      <w:r>
        <w:rPr>
          <w:color w:val="000000"/>
        </w:rPr>
        <w:t xml:space="preserve"> </w:t>
      </w:r>
      <w:bookmarkStart w:id="54" w:name="_Toc55813614"/>
      <w:bookmarkStart w:id="55" w:name="_Toc55822017"/>
      <w:bookmarkStart w:id="56" w:name="_Toc56429474"/>
      <w:bookmarkStart w:id="57" w:name="_Toc56855020"/>
      <w:r>
        <w:t xml:space="preserve">2.11. </w:t>
      </w:r>
      <w:r w:rsidRPr="00C07AF6">
        <w:t>Pašu kapitāla izmaiņas</w:t>
      </w:r>
      <w:bookmarkEnd w:id="54"/>
      <w:bookmarkEnd w:id="55"/>
      <w:bookmarkEnd w:id="56"/>
      <w:bookmarkEnd w:id="57"/>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r w:rsidRPr="00C07AF6">
        <w:tab/>
      </w:r>
    </w:p>
    <w:p w14:paraId="27DA74EE" w14:textId="77777777" w:rsidR="008A14D0" w:rsidRPr="003D3AB0" w:rsidRDefault="008A14D0" w:rsidP="008A14D0">
      <w:pPr>
        <w:ind w:firstLine="709"/>
        <w:jc w:val="center"/>
        <w:rPr>
          <w:rFonts w:asciiTheme="minorHAnsi" w:hAnsiTheme="minorHAnsi" w:cstheme="minorHAnsi"/>
        </w:rPr>
      </w:pPr>
      <w:r w:rsidRPr="003D3AB0">
        <w:rPr>
          <w:rFonts w:asciiTheme="minorHAnsi" w:hAnsiTheme="minorHAnsi" w:cstheme="minorHAnsi"/>
          <w:b/>
          <w:color w:val="000000"/>
        </w:rPr>
        <w:t>Pašu kapitāla izmaiņu pārskats 2015. - 2019. gadam ( 11.tabula)</w:t>
      </w:r>
    </w:p>
    <w:p w14:paraId="02C49C9D" w14:textId="77777777" w:rsidR="008A14D0" w:rsidRDefault="008A14D0" w:rsidP="008A14D0">
      <w:pPr>
        <w:ind w:firstLine="709"/>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4BB8F7D2" w14:textId="77777777" w:rsidR="008A14D0" w:rsidRDefault="008A14D0" w:rsidP="008A14D0">
      <w:pPr>
        <w:jc w:val="center"/>
        <w:rPr>
          <w:b/>
          <w:color w:val="000000"/>
        </w:rPr>
      </w:pPr>
      <w:r>
        <w:rPr>
          <w:noProof/>
          <w:lang w:eastAsia="lv-LV"/>
        </w:rPr>
        <w:drawing>
          <wp:inline distT="0" distB="0" distL="0" distR="0" wp14:anchorId="0C904310" wp14:editId="40B3BE61">
            <wp:extent cx="5600700" cy="4160520"/>
            <wp:effectExtent l="0" t="0" r="0" b="0"/>
            <wp:docPr id="9"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17"/>
                    <pic:cNvPicPr>
                      <a:picLocks noChangeAspect="1" noChangeArrowheads="1"/>
                    </pic:cNvPicPr>
                  </pic:nvPicPr>
                  <pic:blipFill>
                    <a:blip r:embed="rId21"/>
                    <a:stretch>
                      <a:fillRect/>
                    </a:stretch>
                  </pic:blipFill>
                  <pic:spPr bwMode="auto">
                    <a:xfrm>
                      <a:off x="0" y="0"/>
                      <a:ext cx="5600700" cy="4160520"/>
                    </a:xfrm>
                    <a:prstGeom prst="rect">
                      <a:avLst/>
                    </a:prstGeom>
                  </pic:spPr>
                </pic:pic>
              </a:graphicData>
            </a:graphic>
          </wp:inline>
        </w:drawing>
      </w:r>
    </w:p>
    <w:p w14:paraId="12080365" w14:textId="77777777" w:rsidR="008A14D0" w:rsidRDefault="008A14D0" w:rsidP="008A14D0">
      <w:pPr>
        <w:ind w:firstLine="709"/>
        <w:rPr>
          <w:color w:val="000000"/>
        </w:rPr>
      </w:pPr>
    </w:p>
    <w:p w14:paraId="5876E479" w14:textId="3592B229" w:rsidR="008A14D0" w:rsidRPr="001A7466" w:rsidRDefault="008A14D0" w:rsidP="003D3AB0">
      <w:pPr>
        <w:spacing w:after="120"/>
        <w:rPr>
          <w:rFonts w:asciiTheme="minorHAnsi" w:hAnsiTheme="minorHAnsi"/>
          <w:sz w:val="22"/>
        </w:rPr>
      </w:pPr>
      <w:r w:rsidRPr="001A7466">
        <w:rPr>
          <w:rFonts w:asciiTheme="minorHAnsi" w:hAnsiTheme="minorHAnsi"/>
          <w:color w:val="000000"/>
          <w:sz w:val="22"/>
        </w:rPr>
        <w:t>Attiecība starp pamatkapitālu un kapitālsabiedrības uzkrātajiem zaudējumiem veido pašu kapitālu, kam ir būtiska nozīme finanšu</w:t>
      </w:r>
      <w:r w:rsidR="006F608F">
        <w:rPr>
          <w:rFonts w:asciiTheme="minorHAnsi" w:hAnsiTheme="minorHAnsi"/>
          <w:color w:val="000000"/>
          <w:sz w:val="22"/>
        </w:rPr>
        <w:t xml:space="preserve"> rādītājos. SIA “KKP”</w:t>
      </w:r>
      <w:r w:rsidRPr="001A7466">
        <w:rPr>
          <w:rFonts w:asciiTheme="minorHAnsi" w:hAnsiTheme="minorHAnsi"/>
          <w:color w:val="000000"/>
          <w:sz w:val="22"/>
        </w:rPr>
        <w:t>strādā ar zaudējumiem, tas samazina pašu kapitālu, ja vien netiek veiktas iemaksas pamatkapitāla palielināšanai. Uz  2019</w:t>
      </w:r>
      <w:r w:rsidR="00FB5774">
        <w:rPr>
          <w:rFonts w:asciiTheme="minorHAnsi" w:hAnsiTheme="minorHAnsi"/>
          <w:color w:val="000000"/>
          <w:sz w:val="22"/>
        </w:rPr>
        <w:t>. gada 31</w:t>
      </w:r>
      <w:r w:rsidR="006F608F">
        <w:rPr>
          <w:rFonts w:asciiTheme="minorHAnsi" w:hAnsiTheme="minorHAnsi"/>
          <w:color w:val="000000"/>
          <w:sz w:val="22"/>
        </w:rPr>
        <w:t>.</w:t>
      </w:r>
      <w:r w:rsidR="00FB5774">
        <w:rPr>
          <w:rFonts w:asciiTheme="minorHAnsi" w:hAnsiTheme="minorHAnsi"/>
          <w:color w:val="000000"/>
          <w:sz w:val="22"/>
        </w:rPr>
        <w:t xml:space="preserve"> decembri pašu kapitāls</w:t>
      </w:r>
      <w:r w:rsidRPr="001A7466">
        <w:rPr>
          <w:rFonts w:asciiTheme="minorHAnsi" w:hAnsiTheme="minorHAnsi"/>
          <w:color w:val="000000"/>
          <w:sz w:val="22"/>
        </w:rPr>
        <w:t xml:space="preserve"> ir būtiski pieaudzis salīdzinājumā ar 2015. gada 1. janvāri  par EUR 581 641, jeb par 91,51%. </w:t>
      </w:r>
    </w:p>
    <w:p w14:paraId="6427EB4B" w14:textId="77777777" w:rsidR="008A14D0" w:rsidRDefault="008A14D0" w:rsidP="008A14D0">
      <w:pPr>
        <w:ind w:firstLine="709"/>
        <w:rPr>
          <w:color w:val="000000"/>
        </w:rPr>
      </w:pPr>
    </w:p>
    <w:p w14:paraId="6A7A8751" w14:textId="77777777" w:rsidR="008A14D0" w:rsidRDefault="008A14D0" w:rsidP="008A14D0">
      <w:pPr>
        <w:ind w:firstLine="709"/>
        <w:rPr>
          <w:color w:val="000000"/>
        </w:rPr>
      </w:pPr>
    </w:p>
    <w:p w14:paraId="79A61DEA" w14:textId="77777777" w:rsidR="00FB5774" w:rsidRDefault="00FB5774" w:rsidP="008A14D0">
      <w:pPr>
        <w:ind w:firstLine="709"/>
        <w:rPr>
          <w:color w:val="000000"/>
        </w:rPr>
      </w:pPr>
    </w:p>
    <w:p w14:paraId="74D6A4FF" w14:textId="77777777" w:rsidR="00566E99" w:rsidRDefault="00566E99" w:rsidP="008A14D0">
      <w:pPr>
        <w:ind w:firstLine="709"/>
        <w:rPr>
          <w:color w:val="000000"/>
        </w:rPr>
      </w:pPr>
    </w:p>
    <w:p w14:paraId="6984C8BD" w14:textId="77777777" w:rsidR="00566E99" w:rsidRDefault="00566E99" w:rsidP="008A14D0">
      <w:pPr>
        <w:ind w:firstLine="709"/>
        <w:rPr>
          <w:color w:val="000000"/>
        </w:rPr>
      </w:pPr>
    </w:p>
    <w:p w14:paraId="2615EF7A" w14:textId="77777777" w:rsidR="00566E99" w:rsidRDefault="00566E99" w:rsidP="008A14D0">
      <w:pPr>
        <w:ind w:firstLine="709"/>
        <w:rPr>
          <w:color w:val="000000"/>
        </w:rPr>
      </w:pPr>
    </w:p>
    <w:p w14:paraId="3290D59E" w14:textId="77777777" w:rsidR="00566E99" w:rsidRDefault="00566E99" w:rsidP="008A14D0">
      <w:pPr>
        <w:ind w:firstLine="709"/>
        <w:rPr>
          <w:color w:val="000000"/>
        </w:rPr>
      </w:pPr>
    </w:p>
    <w:p w14:paraId="096396B6" w14:textId="77777777" w:rsidR="00143DE6" w:rsidRDefault="00143DE6">
      <w:pPr>
        <w:rPr>
          <w:rFonts w:asciiTheme="minorHAnsi" w:hAnsiTheme="minorHAnsi" w:cstheme="minorHAnsi"/>
          <w:b/>
          <w:color w:val="000000"/>
        </w:rPr>
      </w:pPr>
      <w:r>
        <w:rPr>
          <w:rFonts w:asciiTheme="minorHAnsi" w:hAnsiTheme="minorHAnsi" w:cstheme="minorHAnsi"/>
          <w:b/>
          <w:color w:val="000000"/>
        </w:rPr>
        <w:br w:type="page"/>
      </w:r>
    </w:p>
    <w:p w14:paraId="729FB21C" w14:textId="48C6B03B" w:rsidR="008A14D0" w:rsidRPr="003D3AB0" w:rsidRDefault="008A14D0" w:rsidP="003D3AB0">
      <w:pPr>
        <w:ind w:firstLine="709"/>
        <w:jc w:val="center"/>
        <w:rPr>
          <w:rFonts w:asciiTheme="minorHAnsi" w:hAnsiTheme="minorHAnsi" w:cstheme="minorHAnsi"/>
          <w:b/>
          <w:color w:val="000000"/>
        </w:rPr>
      </w:pPr>
      <w:r w:rsidRPr="003D3AB0">
        <w:rPr>
          <w:rFonts w:asciiTheme="minorHAnsi" w:hAnsiTheme="minorHAnsi" w:cstheme="minorHAnsi"/>
          <w:b/>
          <w:color w:val="000000"/>
        </w:rPr>
        <w:lastRenderedPageBreak/>
        <w:t>Saimnieciskās darbības Peļņas un zaudējumu aprēķins par  2020.  gada 9. mēnešiem (PZA) ( 12.tabula)</w:t>
      </w:r>
    </w:p>
    <w:p w14:paraId="7380E058" w14:textId="77777777" w:rsidR="008A14D0" w:rsidRDefault="008A14D0" w:rsidP="008A14D0">
      <w:pPr>
        <w:rPr>
          <w:color w:val="000000"/>
        </w:rPr>
      </w:pPr>
      <w:r>
        <w:rPr>
          <w:color w:val="000000"/>
        </w:rPr>
        <w:tab/>
      </w:r>
    </w:p>
    <w:p w14:paraId="322B79B2" w14:textId="77777777" w:rsidR="008A14D0" w:rsidRDefault="008A14D0" w:rsidP="008A14D0">
      <w:pPr>
        <w:jc w:val="center"/>
      </w:pPr>
      <w:r w:rsidRPr="00EE60FA">
        <w:rPr>
          <w:noProof/>
          <w:lang w:eastAsia="lv-LV"/>
        </w:rPr>
        <w:drawing>
          <wp:inline distT="0" distB="0" distL="0" distR="0" wp14:anchorId="08000454" wp14:editId="54823AE4">
            <wp:extent cx="5638800" cy="2682240"/>
            <wp:effectExtent l="0" t="0" r="0" b="381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9286" cy="2682471"/>
                    </a:xfrm>
                    <a:prstGeom prst="rect">
                      <a:avLst/>
                    </a:prstGeom>
                    <a:noFill/>
                    <a:ln>
                      <a:noFill/>
                    </a:ln>
                  </pic:spPr>
                </pic:pic>
              </a:graphicData>
            </a:graphic>
          </wp:inline>
        </w:drawing>
      </w:r>
    </w:p>
    <w:p w14:paraId="48E86087" w14:textId="77777777" w:rsidR="0006111F" w:rsidRDefault="0006111F" w:rsidP="008A14D0">
      <w:pPr>
        <w:ind w:firstLine="709"/>
        <w:rPr>
          <w:rFonts w:asciiTheme="minorHAnsi" w:hAnsiTheme="minorHAnsi"/>
          <w:sz w:val="22"/>
        </w:rPr>
      </w:pPr>
    </w:p>
    <w:p w14:paraId="15CC0418" w14:textId="44079B2A" w:rsidR="008A14D0" w:rsidRPr="001A7466" w:rsidRDefault="00FB5774" w:rsidP="00143DE6">
      <w:pPr>
        <w:spacing w:after="120"/>
        <w:rPr>
          <w:rFonts w:asciiTheme="minorHAnsi" w:hAnsiTheme="minorHAnsi"/>
          <w:sz w:val="22"/>
        </w:rPr>
      </w:pPr>
      <w:r>
        <w:rPr>
          <w:rFonts w:asciiTheme="minorHAnsi" w:hAnsiTheme="minorHAnsi"/>
          <w:sz w:val="22"/>
        </w:rPr>
        <w:t xml:space="preserve">SIA “KKP” </w:t>
      </w:r>
      <w:r w:rsidR="008A14D0" w:rsidRPr="001A7466">
        <w:rPr>
          <w:rFonts w:asciiTheme="minorHAnsi" w:hAnsiTheme="minorHAnsi"/>
          <w:sz w:val="22"/>
        </w:rPr>
        <w:t>grāmatvedības uzskaite tiek kārtota, izmantojot grāmatvedības prog</w:t>
      </w:r>
      <w:r w:rsidR="002F2058">
        <w:rPr>
          <w:rFonts w:asciiTheme="minorHAnsi" w:hAnsiTheme="minorHAnsi"/>
          <w:sz w:val="22"/>
        </w:rPr>
        <w:t>rammu Horizon. Programmā</w:t>
      </w:r>
      <w:r w:rsidR="008A14D0" w:rsidRPr="001A7466">
        <w:rPr>
          <w:rFonts w:asciiTheme="minorHAnsi" w:hAnsiTheme="minorHAnsi"/>
          <w:sz w:val="22"/>
        </w:rPr>
        <w:t xml:space="preserve"> tiek nodrošināta atsevišķa  uzskaite katram sabiedriskā pakalpojuma veidam (siltumenerģijai, ūdenssaimniecībai), kā arī apsaimniekošanas un citiem pakalpojumiem, saskaņā ar  SPRK (Sabiedriskā pakalpojuma regulēšanas komisija) izvirzītu obli</w:t>
      </w:r>
      <w:r w:rsidR="006F608F">
        <w:rPr>
          <w:rFonts w:asciiTheme="minorHAnsi" w:hAnsiTheme="minorHAnsi"/>
          <w:sz w:val="22"/>
        </w:rPr>
        <w:t>gātu prasību. SIA “KKP”</w:t>
      </w:r>
      <w:r w:rsidR="008A14D0" w:rsidRPr="001A7466">
        <w:rPr>
          <w:rFonts w:asciiTheme="minorHAnsi" w:hAnsiTheme="minorHAnsi"/>
          <w:sz w:val="22"/>
        </w:rPr>
        <w:t xml:space="preserve"> grāmatvedībā tiek nodrošināta tiešo ražošanas izmaksu atsevišķa uzskaite katram pakalpojuma veidam, kā arī izmaksas un ieņēmumi  katrā pakalpojuma sniegšanas vietā (struktūrvienībā), t.sk. administrācijas izmaksas, īpašuma uzturēšanas izmaksas, un citas izmaksas, kas tiek  sadalītas uz visiem darbības veidiem proporcionāli apgrozījumam, proporcija tiek rēķināta pēc iepriekšējā gada apgrozījuma, tādā veidā nodrošinot korektus pakalpojumu tarifus un izceno</w:t>
      </w:r>
      <w:r w:rsidR="0006111F">
        <w:rPr>
          <w:rFonts w:asciiTheme="minorHAnsi" w:hAnsiTheme="minorHAnsi"/>
          <w:sz w:val="22"/>
        </w:rPr>
        <w:t>jumus. Tabulā N</w:t>
      </w:r>
      <w:r w:rsidR="008A14D0" w:rsidRPr="001A7466">
        <w:rPr>
          <w:rFonts w:asciiTheme="minorHAnsi" w:hAnsiTheme="minorHAnsi"/>
          <w:sz w:val="22"/>
        </w:rPr>
        <w:t>r.12. var r</w:t>
      </w:r>
      <w:r w:rsidR="00B267EA">
        <w:rPr>
          <w:rFonts w:asciiTheme="minorHAnsi" w:hAnsiTheme="minorHAnsi"/>
          <w:sz w:val="22"/>
        </w:rPr>
        <w:t xml:space="preserve">edzēt saimnieciskās darbības peļņas un zaudējumu aprēķinu </w:t>
      </w:r>
      <w:r w:rsidR="008A14D0" w:rsidRPr="001A7466">
        <w:rPr>
          <w:rFonts w:asciiTheme="minorHAnsi" w:hAnsiTheme="minorHAnsi"/>
          <w:sz w:val="22"/>
        </w:rPr>
        <w:t xml:space="preserve"> par 2020. gada 9. mēnešiem pa darbības veidiem. SIA “ KKP” šādu atskaiti sagatavo regulāri, tā pārskatāmi ļauj analizēt saimnieciskās darbības rezultātus un to ietekmējošos faktorus. Kā redzams tab</w:t>
      </w:r>
      <w:r w:rsidR="0006111F">
        <w:rPr>
          <w:rFonts w:asciiTheme="minorHAnsi" w:hAnsiTheme="minorHAnsi"/>
          <w:sz w:val="22"/>
        </w:rPr>
        <w:t>ulā N</w:t>
      </w:r>
      <w:r w:rsidR="006F608F">
        <w:rPr>
          <w:rFonts w:asciiTheme="minorHAnsi" w:hAnsiTheme="minorHAnsi"/>
          <w:sz w:val="22"/>
        </w:rPr>
        <w:t>r.12., SIA “KKP”</w:t>
      </w:r>
      <w:r w:rsidR="008A14D0" w:rsidRPr="001A7466">
        <w:rPr>
          <w:rFonts w:asciiTheme="minorHAnsi" w:hAnsiTheme="minorHAnsi"/>
          <w:sz w:val="22"/>
        </w:rPr>
        <w:t xml:space="preserve"> 2020. gada 9 mēnešus ir strādāju</w:t>
      </w:r>
      <w:r w:rsidR="00B267EA">
        <w:rPr>
          <w:rFonts w:asciiTheme="minorHAnsi" w:hAnsiTheme="minorHAnsi"/>
          <w:sz w:val="22"/>
        </w:rPr>
        <w:t>si ar zaudējumiem EUR -</w:t>
      </w:r>
      <w:r w:rsidR="008A14D0" w:rsidRPr="001A7466">
        <w:rPr>
          <w:rFonts w:asciiTheme="minorHAnsi" w:hAnsiTheme="minorHAnsi"/>
          <w:sz w:val="22"/>
        </w:rPr>
        <w:t>26181 apmērā. Galvenais zaudējumu iemesls ir apkures pakalpojums EUR -80011 apmērā, kam par iemeslu var minēt neparasti silto klimatu ziemas periodā, jo būtiski samazinājās saražotā un realizētā siltuma apjoms.</w:t>
      </w:r>
    </w:p>
    <w:p w14:paraId="4EC5D985" w14:textId="77777777" w:rsidR="008A14D0" w:rsidRDefault="008A14D0" w:rsidP="008A14D0">
      <w:pPr>
        <w:ind w:firstLine="709"/>
      </w:pPr>
    </w:p>
    <w:p w14:paraId="1736A420" w14:textId="77777777" w:rsidR="008A14D0" w:rsidRDefault="008A14D0" w:rsidP="008A14D0">
      <w:pPr>
        <w:ind w:firstLine="709"/>
      </w:pPr>
    </w:p>
    <w:p w14:paraId="26432D2D" w14:textId="77777777" w:rsidR="008A14D0" w:rsidRDefault="008A14D0" w:rsidP="008A14D0">
      <w:pPr>
        <w:ind w:firstLine="709"/>
      </w:pPr>
    </w:p>
    <w:p w14:paraId="7A28F11C" w14:textId="77777777" w:rsidR="008A14D0" w:rsidRDefault="008A14D0" w:rsidP="008A14D0">
      <w:pPr>
        <w:ind w:firstLine="709"/>
      </w:pPr>
    </w:p>
    <w:p w14:paraId="0FB6B03E" w14:textId="77777777" w:rsidR="008A14D0" w:rsidRDefault="008A14D0" w:rsidP="008A14D0">
      <w:pPr>
        <w:ind w:firstLine="709"/>
      </w:pPr>
    </w:p>
    <w:p w14:paraId="6E93F1BE" w14:textId="77777777" w:rsidR="008A14D0" w:rsidRDefault="008A14D0" w:rsidP="008A14D0">
      <w:pPr>
        <w:ind w:firstLine="709"/>
      </w:pPr>
    </w:p>
    <w:p w14:paraId="3CAE0135" w14:textId="77777777" w:rsidR="008A14D0" w:rsidRDefault="008A14D0" w:rsidP="008A14D0">
      <w:pPr>
        <w:ind w:firstLine="709"/>
      </w:pPr>
    </w:p>
    <w:p w14:paraId="7A711967" w14:textId="77777777" w:rsidR="008A14D0" w:rsidRDefault="008A14D0" w:rsidP="008A14D0">
      <w:pPr>
        <w:ind w:firstLine="709"/>
      </w:pPr>
    </w:p>
    <w:p w14:paraId="5FE88BBD" w14:textId="77777777" w:rsidR="008A14D0" w:rsidRDefault="008A14D0" w:rsidP="008A14D0">
      <w:pPr>
        <w:ind w:firstLine="709"/>
      </w:pPr>
    </w:p>
    <w:p w14:paraId="7745AD4B" w14:textId="77777777" w:rsidR="008A14D0" w:rsidRDefault="008A14D0" w:rsidP="008A14D0">
      <w:pPr>
        <w:ind w:firstLine="709"/>
      </w:pPr>
    </w:p>
    <w:p w14:paraId="47161C11" w14:textId="77777777" w:rsidR="008A14D0" w:rsidRDefault="008A14D0" w:rsidP="008A14D0">
      <w:pPr>
        <w:ind w:firstLine="709"/>
      </w:pPr>
    </w:p>
    <w:p w14:paraId="363FA1E7" w14:textId="77777777" w:rsidR="008A14D0" w:rsidRDefault="008A14D0" w:rsidP="008A14D0">
      <w:pPr>
        <w:ind w:firstLine="709"/>
      </w:pPr>
    </w:p>
    <w:p w14:paraId="4232D9B5" w14:textId="77777777" w:rsidR="008A14D0" w:rsidRDefault="008A14D0" w:rsidP="008A14D0">
      <w:pPr>
        <w:ind w:firstLine="709"/>
      </w:pPr>
    </w:p>
    <w:p w14:paraId="33D6D6D6" w14:textId="77777777" w:rsidR="008A14D0" w:rsidRDefault="008A14D0" w:rsidP="008A14D0">
      <w:pPr>
        <w:ind w:firstLine="709"/>
      </w:pPr>
    </w:p>
    <w:p w14:paraId="53FCA0AA" w14:textId="77777777" w:rsidR="008A14D0" w:rsidRDefault="008A14D0" w:rsidP="008A14D0">
      <w:pPr>
        <w:ind w:firstLine="709"/>
      </w:pPr>
    </w:p>
    <w:p w14:paraId="1DAC7A31" w14:textId="77777777" w:rsidR="008A14D0" w:rsidRDefault="008A14D0" w:rsidP="008A14D0">
      <w:pPr>
        <w:ind w:firstLine="709"/>
      </w:pPr>
    </w:p>
    <w:p w14:paraId="7CD87ADF" w14:textId="77777777" w:rsidR="008A14D0" w:rsidRDefault="008A14D0" w:rsidP="008A14D0">
      <w:pPr>
        <w:ind w:firstLine="709"/>
      </w:pPr>
    </w:p>
    <w:p w14:paraId="17EEAB62" w14:textId="77777777" w:rsidR="008A14D0" w:rsidRDefault="008A14D0" w:rsidP="008A14D0">
      <w:pPr>
        <w:ind w:firstLine="709"/>
      </w:pPr>
    </w:p>
    <w:p w14:paraId="3752BF4F" w14:textId="77777777" w:rsidR="008A14D0" w:rsidRPr="003D3AB0" w:rsidRDefault="008A14D0" w:rsidP="008A14D0">
      <w:pPr>
        <w:ind w:firstLine="709"/>
        <w:jc w:val="center"/>
        <w:rPr>
          <w:rFonts w:asciiTheme="minorHAnsi" w:hAnsiTheme="minorHAnsi" w:cstheme="minorHAnsi"/>
          <w:b/>
          <w:color w:val="000000"/>
        </w:rPr>
      </w:pPr>
      <w:r w:rsidRPr="003D3AB0">
        <w:rPr>
          <w:rFonts w:asciiTheme="minorHAnsi" w:hAnsiTheme="minorHAnsi" w:cstheme="minorHAnsi"/>
          <w:b/>
          <w:color w:val="000000"/>
        </w:rPr>
        <w:lastRenderedPageBreak/>
        <w:t>Saražotās un realizētās siltumenerģija pārskats 2015. - 2019. gadam</w:t>
      </w:r>
    </w:p>
    <w:p w14:paraId="7C81FFFB" w14:textId="77777777" w:rsidR="008A14D0" w:rsidRPr="003D3AB0" w:rsidRDefault="008A14D0" w:rsidP="008A14D0">
      <w:pPr>
        <w:ind w:firstLine="709"/>
        <w:jc w:val="center"/>
        <w:rPr>
          <w:rFonts w:asciiTheme="minorHAnsi" w:hAnsiTheme="minorHAnsi" w:cstheme="minorHAnsi"/>
          <w:b/>
        </w:rPr>
      </w:pPr>
      <w:r w:rsidRPr="003D3AB0">
        <w:rPr>
          <w:rFonts w:asciiTheme="minorHAnsi" w:hAnsiTheme="minorHAnsi" w:cstheme="minorHAnsi"/>
          <w:b/>
          <w:color w:val="000000"/>
        </w:rPr>
        <w:t>( 13.tabula)</w:t>
      </w:r>
    </w:p>
    <w:p w14:paraId="22462890" w14:textId="77777777" w:rsidR="008A14D0" w:rsidRDefault="008A14D0" w:rsidP="008A14D0">
      <w:r>
        <w:rPr>
          <w:color w:val="000000"/>
        </w:rPr>
        <w:tab/>
      </w:r>
    </w:p>
    <w:p w14:paraId="788ED0D6" w14:textId="77777777" w:rsidR="008A14D0" w:rsidRDefault="008A14D0" w:rsidP="008A14D0">
      <w:pPr>
        <w:jc w:val="center"/>
      </w:pPr>
      <w:r>
        <w:rPr>
          <w:noProof/>
          <w:lang w:eastAsia="lv-LV"/>
        </w:rPr>
        <w:drawing>
          <wp:inline distT="0" distB="0" distL="0" distR="0" wp14:anchorId="79D3BA97" wp14:editId="4AAA3288">
            <wp:extent cx="5349240" cy="3093720"/>
            <wp:effectExtent l="0" t="0" r="0" b="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EE883F" w14:textId="77777777" w:rsidR="008A14D0" w:rsidRDefault="008A14D0" w:rsidP="008A14D0"/>
    <w:p w14:paraId="6EED9EF1" w14:textId="77777777" w:rsidR="008A14D0" w:rsidRDefault="008A14D0" w:rsidP="008A14D0">
      <w:pPr>
        <w:ind w:firstLine="709"/>
      </w:pPr>
    </w:p>
    <w:p w14:paraId="2CF77D63" w14:textId="72D882A1" w:rsidR="008A14D0" w:rsidRPr="001A7466" w:rsidRDefault="008A14D0" w:rsidP="00143DE6">
      <w:pPr>
        <w:spacing w:after="120"/>
        <w:rPr>
          <w:rFonts w:asciiTheme="minorHAnsi" w:hAnsiTheme="minorHAnsi"/>
          <w:sz w:val="22"/>
        </w:rPr>
      </w:pPr>
      <w:r w:rsidRPr="001A7466">
        <w:rPr>
          <w:rFonts w:asciiTheme="minorHAnsi" w:hAnsiTheme="minorHAnsi"/>
          <w:sz w:val="22"/>
        </w:rPr>
        <w:t>Saskaņā ar SIA “</w:t>
      </w:r>
      <w:r w:rsidR="0006111F">
        <w:rPr>
          <w:rFonts w:asciiTheme="minorHAnsi" w:hAnsiTheme="minorHAnsi"/>
          <w:sz w:val="22"/>
        </w:rPr>
        <w:t>KKP” grāmatvedības datiem tabulā N</w:t>
      </w:r>
      <w:r w:rsidRPr="001A7466">
        <w:rPr>
          <w:rFonts w:asciiTheme="minorHAnsi" w:hAnsiTheme="minorHAnsi"/>
          <w:sz w:val="22"/>
        </w:rPr>
        <w:t>r.1</w:t>
      </w:r>
      <w:r>
        <w:rPr>
          <w:rFonts w:asciiTheme="minorHAnsi" w:hAnsiTheme="minorHAnsi"/>
          <w:sz w:val="22"/>
        </w:rPr>
        <w:t>3</w:t>
      </w:r>
      <w:r w:rsidRPr="001A7466">
        <w:rPr>
          <w:rFonts w:asciiTheme="minorHAnsi" w:hAnsiTheme="minorHAnsi"/>
          <w:sz w:val="22"/>
        </w:rPr>
        <w:t xml:space="preserve"> ir attēloti siltumenerģi</w:t>
      </w:r>
      <w:r w:rsidR="00B267EA">
        <w:rPr>
          <w:rFonts w:asciiTheme="minorHAnsi" w:hAnsiTheme="minorHAnsi"/>
          <w:sz w:val="22"/>
        </w:rPr>
        <w:t xml:space="preserve">jas apjomi par periodu no 2015. līdz </w:t>
      </w:r>
      <w:r w:rsidRPr="001A7466">
        <w:rPr>
          <w:rFonts w:asciiTheme="minorHAnsi" w:hAnsiTheme="minorHAnsi"/>
          <w:sz w:val="22"/>
        </w:rPr>
        <w:t>2019. gadam. 2018. gads ir  bāzes gads siltumenerģijas apjomiem, jo 2018. gadā darbojās jaunā biomasas katlu māja un  siltumenerģijas apjomi atbilst tarifa aprēķina apjomiem. No šiem datiem var secināt, ka 2019. gadā saražotās siltumenerģijas apjoms kritās par 447 MWh, jeb 5,45%, realizētais apjoms kritās par 578 MWh, jeb 7,86%, bet zudumi pieauga par 131 MWh, jeb 15,35%. 2018. gadā zudumi sa</w:t>
      </w:r>
      <w:r>
        <w:rPr>
          <w:rFonts w:asciiTheme="minorHAnsi" w:hAnsiTheme="minorHAnsi"/>
          <w:sz w:val="22"/>
        </w:rPr>
        <w:t>s</w:t>
      </w:r>
      <w:r w:rsidR="0006111F">
        <w:rPr>
          <w:rFonts w:asciiTheme="minorHAnsi" w:hAnsiTheme="minorHAnsi"/>
          <w:sz w:val="22"/>
        </w:rPr>
        <w:t>tādīja 10,</w:t>
      </w:r>
      <w:r w:rsidRPr="001A7466">
        <w:rPr>
          <w:rFonts w:asciiTheme="minorHAnsi" w:hAnsiTheme="minorHAnsi"/>
          <w:sz w:val="22"/>
        </w:rPr>
        <w:t>39%, bet</w:t>
      </w:r>
      <w:r w:rsidR="0006111F">
        <w:rPr>
          <w:rFonts w:asciiTheme="minorHAnsi" w:hAnsiTheme="minorHAnsi"/>
          <w:sz w:val="22"/>
        </w:rPr>
        <w:t xml:space="preserve"> 2019. gadā zudumi sastādīja 12,</w:t>
      </w:r>
      <w:r w:rsidRPr="001A7466">
        <w:rPr>
          <w:rFonts w:asciiTheme="minorHAnsi" w:hAnsiTheme="minorHAnsi"/>
          <w:sz w:val="22"/>
        </w:rPr>
        <w:t xml:space="preserve">68% no saražotās siltumenerģijas apjoma. Saskaņā ar SIA “KKP” grāmatvedības datiem 2020. gada 4 mēnešos  </w:t>
      </w:r>
      <w:bookmarkStart w:id="58" w:name="__DdeLink__2059_1548097104"/>
      <w:r w:rsidRPr="001A7466">
        <w:rPr>
          <w:rFonts w:asciiTheme="minorHAnsi" w:hAnsiTheme="minorHAnsi"/>
          <w:sz w:val="22"/>
        </w:rPr>
        <w:t>realizētais siltumenerģijas apjoms</w:t>
      </w:r>
      <w:bookmarkEnd w:id="58"/>
      <w:r w:rsidRPr="001A7466">
        <w:rPr>
          <w:rFonts w:asciiTheme="minorHAnsi" w:hAnsiTheme="minorHAnsi"/>
          <w:sz w:val="22"/>
        </w:rPr>
        <w:t xml:space="preserve"> kritās vēl par 458 MWh, jeb  5,9%  salīdzinājumā </w:t>
      </w:r>
      <w:r w:rsidR="006F608F">
        <w:rPr>
          <w:rFonts w:asciiTheme="minorHAnsi" w:hAnsiTheme="minorHAnsi"/>
          <w:sz w:val="22"/>
        </w:rPr>
        <w:t xml:space="preserve">ar </w:t>
      </w:r>
      <w:r w:rsidRPr="001A7466">
        <w:rPr>
          <w:rFonts w:asciiTheme="minorHAnsi" w:hAnsiTheme="minorHAnsi"/>
          <w:sz w:val="22"/>
        </w:rPr>
        <w:t>2019. gada 4 mēnešiem. Tas ir galvenais zaudēju</w:t>
      </w:r>
      <w:r w:rsidR="0006111F">
        <w:rPr>
          <w:rFonts w:asciiTheme="minorHAnsi" w:hAnsiTheme="minorHAnsi"/>
          <w:sz w:val="22"/>
        </w:rPr>
        <w:t>mu iemesls. Analizējot tabulas Nr. 12</w:t>
      </w:r>
      <w:r w:rsidR="00B267EA">
        <w:rPr>
          <w:rFonts w:asciiTheme="minorHAnsi" w:hAnsiTheme="minorHAnsi"/>
          <w:sz w:val="22"/>
        </w:rPr>
        <w:t xml:space="preserve"> datus, var redzēt</w:t>
      </w:r>
      <w:r w:rsidRPr="001A7466">
        <w:rPr>
          <w:rFonts w:asciiTheme="minorHAnsi" w:hAnsiTheme="minorHAnsi"/>
          <w:sz w:val="22"/>
        </w:rPr>
        <w:t xml:space="preserve"> neto apgrozījumu, tiešās ražošanas, bruto peļņu vai zaudējumus, administrācijas izdevumus, pārējos saimnieciskās darbības ieņēmumus, kuru sastāvā ir nākamo periodu ieņēmumi, pārdalāmās saimnieciskās darbības izmaksas, kuru sastāvā ietilpst darbnīcu, īpašuma un tehnikas uzturēšanas izmaksas un procentu izdevumi  pa darbības veidiem. Izņemot apkuri pārējie saimnieciskās darbības veidi ir bijuši rentabli, kas apstiprina un pamato apgalvojumu, ka ir būtiski nodrošināties ar vairākiem darbības veidiem, jo  tie  kompensē viens otru.</w:t>
      </w:r>
    </w:p>
    <w:p w14:paraId="6940FF10" w14:textId="77777777" w:rsidR="003D3AB0" w:rsidRDefault="003D3AB0">
      <w:pPr>
        <w:rPr>
          <w:rFonts w:asciiTheme="minorHAnsi" w:hAnsiTheme="minorHAnsi" w:cstheme="minorHAnsi"/>
          <w:b/>
        </w:rPr>
      </w:pPr>
      <w:r>
        <w:rPr>
          <w:rFonts w:asciiTheme="minorHAnsi" w:hAnsiTheme="minorHAnsi" w:cstheme="minorHAnsi"/>
          <w:b/>
        </w:rPr>
        <w:br w:type="page"/>
      </w:r>
    </w:p>
    <w:p w14:paraId="6808FB67" w14:textId="39400D0A" w:rsidR="008A14D0" w:rsidRPr="003D3AB0" w:rsidRDefault="008A14D0" w:rsidP="008A14D0">
      <w:pPr>
        <w:ind w:firstLine="709"/>
        <w:jc w:val="center"/>
        <w:rPr>
          <w:rFonts w:asciiTheme="minorHAnsi" w:hAnsiTheme="minorHAnsi" w:cstheme="minorHAnsi"/>
          <w:b/>
        </w:rPr>
      </w:pPr>
      <w:r w:rsidRPr="003D3AB0">
        <w:rPr>
          <w:rFonts w:asciiTheme="minorHAnsi" w:hAnsiTheme="minorHAnsi" w:cstheme="minorHAnsi"/>
          <w:b/>
        </w:rPr>
        <w:lastRenderedPageBreak/>
        <w:t>Citi ieņēmumi  2020.  gada 9 mēnešos ( 14.tabula)</w:t>
      </w:r>
    </w:p>
    <w:p w14:paraId="3BA18346" w14:textId="77777777" w:rsidR="008A14D0" w:rsidRDefault="008A14D0" w:rsidP="008A14D0">
      <w:pPr>
        <w:ind w:left="5760" w:firstLine="720"/>
      </w:pPr>
    </w:p>
    <w:p w14:paraId="3311809F" w14:textId="77777777" w:rsidR="008A14D0" w:rsidRDefault="008A14D0" w:rsidP="008A14D0">
      <w:pPr>
        <w:jc w:val="center"/>
      </w:pPr>
      <w:r w:rsidRPr="000E6A47">
        <w:rPr>
          <w:noProof/>
          <w:lang w:eastAsia="lv-LV"/>
        </w:rPr>
        <w:drawing>
          <wp:inline distT="0" distB="0" distL="0" distR="0" wp14:anchorId="7E617906" wp14:editId="48393EBD">
            <wp:extent cx="5775960" cy="5288280"/>
            <wp:effectExtent l="0" t="0" r="0" b="762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5960" cy="5288280"/>
                    </a:xfrm>
                    <a:prstGeom prst="rect">
                      <a:avLst/>
                    </a:prstGeom>
                    <a:noFill/>
                    <a:ln>
                      <a:noFill/>
                    </a:ln>
                  </pic:spPr>
                </pic:pic>
              </a:graphicData>
            </a:graphic>
          </wp:inline>
        </w:drawing>
      </w:r>
    </w:p>
    <w:p w14:paraId="418032B2" w14:textId="77777777" w:rsidR="008A14D0" w:rsidRDefault="008A14D0" w:rsidP="008A14D0">
      <w:pPr>
        <w:ind w:firstLine="709"/>
      </w:pPr>
    </w:p>
    <w:p w14:paraId="6E25B5D2" w14:textId="77777777" w:rsidR="008A14D0" w:rsidRPr="001A7466" w:rsidRDefault="008A14D0" w:rsidP="003D3AB0">
      <w:pPr>
        <w:spacing w:after="120"/>
        <w:rPr>
          <w:rFonts w:asciiTheme="minorHAnsi" w:hAnsiTheme="minorHAnsi"/>
          <w:sz w:val="22"/>
        </w:rPr>
      </w:pPr>
      <w:r w:rsidRPr="001A7466">
        <w:rPr>
          <w:rFonts w:asciiTheme="minorHAnsi" w:hAnsiTheme="minorHAnsi"/>
          <w:sz w:val="22"/>
        </w:rPr>
        <w:t>Saskaņā ar SIA”KKP” gr</w:t>
      </w:r>
      <w:r w:rsidR="0006111F">
        <w:rPr>
          <w:rFonts w:asciiTheme="minorHAnsi" w:hAnsiTheme="minorHAnsi"/>
          <w:sz w:val="22"/>
        </w:rPr>
        <w:t>āmatvedības datiem tabulā N</w:t>
      </w:r>
      <w:r w:rsidRPr="001A7466">
        <w:rPr>
          <w:rFonts w:asciiTheme="minorHAnsi" w:hAnsiTheme="minorHAnsi"/>
          <w:sz w:val="22"/>
        </w:rPr>
        <w:t xml:space="preserve">r. 14 ir detalizēti atspoguļoti </w:t>
      </w:r>
    </w:p>
    <w:p w14:paraId="37BD2D5B" w14:textId="77777777" w:rsidR="008A14D0" w:rsidRPr="001A7466" w:rsidRDefault="008A14D0" w:rsidP="003D3AB0">
      <w:pPr>
        <w:spacing w:after="120"/>
        <w:rPr>
          <w:rFonts w:asciiTheme="minorHAnsi" w:hAnsiTheme="minorHAnsi"/>
          <w:sz w:val="22"/>
        </w:rPr>
      </w:pPr>
      <w:r w:rsidRPr="001A7466">
        <w:rPr>
          <w:rFonts w:asciiTheme="minorHAnsi" w:hAnsiTheme="minorHAnsi"/>
          <w:sz w:val="22"/>
        </w:rPr>
        <w:t>“ Citi” ieņēmumi 2020. gada 9 mēnešos. Šo ieņēmumu daļa 2020. gada 9 mēnešos sastādīja 19,71% no kopējā apgrozījuma. Šie ieņēmumi ir ļoti sadrumstaloti un katra ieņēmumu pozīcija pati par sevi nav būtiska, taču visi  kopā tie sastāda kapitālsabiedrībai nozīmīgu apgrozījuma daļu. Lielāko īpatsvaru sastāda ieņēmumi no kapsētu uzturēšanas 36%, pašvaldības dzīvokļu un citi remonti 14,65%, asenizācijas pakalpojumi 12,96%. Kapitālsabiedrība savā darbībā ir elastīga un šie papildus ieņēmumi ir kā drošības spilvens, turklāt jāpiemin, ka šie pakalpojumi tiek nodrošināti ar savā rīcībā esošiem resursiem, tādā veidā nodrošinot šo resursu izmantošanas efektivitāti.</w:t>
      </w:r>
    </w:p>
    <w:p w14:paraId="649F741A" w14:textId="3B5123FE" w:rsidR="008A14D0" w:rsidRPr="003D3AB0" w:rsidRDefault="008A14D0" w:rsidP="003D3AB0">
      <w:pPr>
        <w:pStyle w:val="Virsraksts2"/>
        <w:rPr>
          <w:rFonts w:ascii="Times New Roman" w:hAnsi="Times New Roman"/>
          <w:sz w:val="24"/>
          <w:szCs w:val="24"/>
        </w:rPr>
      </w:pPr>
      <w:bookmarkStart w:id="59" w:name="_Toc55813615"/>
      <w:bookmarkStart w:id="60" w:name="_Toc55822018"/>
      <w:bookmarkStart w:id="61" w:name="_Toc56429475"/>
      <w:bookmarkStart w:id="62" w:name="_Toc56855021"/>
      <w:r>
        <w:t>2.12. Finanšu rādītāju analīzes k</w:t>
      </w:r>
      <w:r w:rsidRPr="00343188">
        <w:rPr>
          <w:rFonts w:ascii="Times New Roman" w:hAnsi="Times New Roman"/>
          <w:sz w:val="24"/>
          <w:szCs w:val="24"/>
        </w:rPr>
        <w:t>opsavilkums</w:t>
      </w:r>
      <w:bookmarkEnd w:id="59"/>
      <w:bookmarkEnd w:id="60"/>
      <w:bookmarkEnd w:id="61"/>
      <w:bookmarkEnd w:id="62"/>
    </w:p>
    <w:p w14:paraId="5435F6FD" w14:textId="08C1F74B" w:rsidR="008A14D0" w:rsidRPr="001A7466" w:rsidRDefault="00FB5774" w:rsidP="003D3AB0">
      <w:pPr>
        <w:spacing w:after="120"/>
        <w:rPr>
          <w:rFonts w:asciiTheme="minorHAnsi" w:hAnsiTheme="minorHAnsi"/>
          <w:sz w:val="22"/>
        </w:rPr>
      </w:pPr>
      <w:r>
        <w:rPr>
          <w:rFonts w:asciiTheme="minorHAnsi" w:hAnsiTheme="minorHAnsi"/>
          <w:sz w:val="22"/>
        </w:rPr>
        <w:t>SIA “KKP”</w:t>
      </w:r>
      <w:r w:rsidR="008A14D0" w:rsidRPr="001A7466">
        <w:rPr>
          <w:rFonts w:asciiTheme="minorHAnsi" w:hAnsiTheme="minorHAnsi"/>
          <w:sz w:val="22"/>
        </w:rPr>
        <w:t xml:space="preserve">  ir vērojams apgrozījuma  pieaugums, jo tiek intensīvi strādāts pie jaunu klientu piesaistes un jaunu pakalpojumu attīstīšanas.</w:t>
      </w:r>
    </w:p>
    <w:p w14:paraId="3551372E" w14:textId="0AD39D1D" w:rsidR="008A14D0" w:rsidRPr="001A7466" w:rsidRDefault="006F608F" w:rsidP="003D3AB0">
      <w:pPr>
        <w:spacing w:after="120"/>
        <w:rPr>
          <w:rFonts w:asciiTheme="minorHAnsi" w:hAnsiTheme="minorHAnsi"/>
          <w:sz w:val="22"/>
        </w:rPr>
      </w:pPr>
      <w:r>
        <w:rPr>
          <w:rFonts w:asciiTheme="minorHAnsi" w:hAnsiTheme="minorHAnsi"/>
          <w:sz w:val="22"/>
        </w:rPr>
        <w:t>SIA “KKP”</w:t>
      </w:r>
      <w:r w:rsidR="008A14D0" w:rsidRPr="001A7466">
        <w:rPr>
          <w:rFonts w:asciiTheme="minorHAnsi" w:hAnsiTheme="minorHAnsi"/>
          <w:sz w:val="22"/>
        </w:rPr>
        <w:t xml:space="preserve"> nav vērojams krājumu pieaugums, tas nozīmē, ka naudas līdzekļi tiek izmantoti lietderīgi.</w:t>
      </w:r>
    </w:p>
    <w:p w14:paraId="07BEAF70" w14:textId="33393702" w:rsidR="008A14D0" w:rsidRPr="001A7466" w:rsidRDefault="00FB5774" w:rsidP="003D3AB0">
      <w:pPr>
        <w:spacing w:after="120"/>
        <w:rPr>
          <w:rFonts w:asciiTheme="minorHAnsi" w:hAnsiTheme="minorHAnsi"/>
          <w:sz w:val="22"/>
        </w:rPr>
      </w:pPr>
      <w:r>
        <w:rPr>
          <w:rFonts w:asciiTheme="minorHAnsi" w:hAnsiTheme="minorHAnsi"/>
          <w:sz w:val="22"/>
        </w:rPr>
        <w:t>SIA “KKP”</w:t>
      </w:r>
      <w:r w:rsidR="008A14D0" w:rsidRPr="001A7466">
        <w:rPr>
          <w:rFonts w:asciiTheme="minorHAnsi" w:hAnsiTheme="minorHAnsi"/>
          <w:sz w:val="22"/>
        </w:rPr>
        <w:t xml:space="preserve"> ir būtisks saistību pieaugums, tas saistīts ar lielām investīcijām attīstībā. Nepietiek pašu apgrozāmo līdzekļu visā analizējam</w:t>
      </w:r>
      <w:r w:rsidR="006F608F">
        <w:rPr>
          <w:rFonts w:asciiTheme="minorHAnsi" w:hAnsiTheme="minorHAnsi"/>
          <w:sz w:val="22"/>
        </w:rPr>
        <w:t>ajā periodā.  SIA “KKP”</w:t>
      </w:r>
      <w:r w:rsidR="008A14D0" w:rsidRPr="001A7466">
        <w:rPr>
          <w:rFonts w:asciiTheme="minorHAnsi" w:hAnsiTheme="minorHAnsi"/>
          <w:sz w:val="22"/>
        </w:rPr>
        <w:t xml:space="preserve"> saglabājas augsts finansiāls spiediens, ir ierobežotas manevrēšanas iespējas.</w:t>
      </w:r>
    </w:p>
    <w:p w14:paraId="395D195B" w14:textId="5F682FA0" w:rsidR="008A14D0" w:rsidRPr="001A7466" w:rsidRDefault="00FB5774" w:rsidP="003D3AB0">
      <w:pPr>
        <w:spacing w:after="120"/>
        <w:rPr>
          <w:rFonts w:asciiTheme="minorHAnsi" w:hAnsiTheme="minorHAnsi"/>
          <w:sz w:val="22"/>
        </w:rPr>
      </w:pPr>
      <w:r>
        <w:rPr>
          <w:rFonts w:asciiTheme="minorHAnsi" w:hAnsiTheme="minorHAnsi"/>
          <w:sz w:val="22"/>
        </w:rPr>
        <w:t>SIA “KKP”</w:t>
      </w:r>
      <w:r w:rsidR="008A14D0" w:rsidRPr="001A7466">
        <w:rPr>
          <w:rFonts w:asciiTheme="minorHAnsi" w:hAnsiTheme="minorHAnsi"/>
          <w:sz w:val="22"/>
        </w:rPr>
        <w:t xml:space="preserve"> ilgtermiņa ieguldījumos ir investēts  daudz kapitāla, salīdzinot ar sniegto pakalpojuma apjomu un apgrozījumu. Veiktie  ieguldījumi  vēl nedod pilnu atdevi. </w:t>
      </w:r>
    </w:p>
    <w:p w14:paraId="43A27E57" w14:textId="77777777" w:rsidR="008A14D0" w:rsidRPr="001A7466" w:rsidRDefault="008A14D0" w:rsidP="003D3AB0">
      <w:pPr>
        <w:spacing w:after="120"/>
        <w:rPr>
          <w:rFonts w:asciiTheme="minorHAnsi" w:hAnsiTheme="minorHAnsi"/>
          <w:sz w:val="22"/>
        </w:rPr>
      </w:pPr>
      <w:r w:rsidRPr="001A7466">
        <w:rPr>
          <w:rFonts w:asciiTheme="minorHAnsi" w:hAnsiTheme="minorHAnsi"/>
          <w:sz w:val="22"/>
        </w:rPr>
        <w:lastRenderedPageBreak/>
        <w:t>Kapitālsabiedrībai ir pieaugoša naudas plūsma, to veicina apgrozījuma pieaugums visos darbības veidos.</w:t>
      </w:r>
    </w:p>
    <w:p w14:paraId="4BD5B7FB" w14:textId="6E2B8007" w:rsidR="008A14D0" w:rsidRPr="001A7466" w:rsidRDefault="008A14D0" w:rsidP="003D3AB0">
      <w:pPr>
        <w:spacing w:after="120"/>
        <w:rPr>
          <w:rFonts w:asciiTheme="minorHAnsi" w:hAnsiTheme="minorHAnsi"/>
          <w:sz w:val="22"/>
        </w:rPr>
      </w:pPr>
      <w:r w:rsidRPr="001A7466">
        <w:rPr>
          <w:rFonts w:asciiTheme="minorHAnsi" w:hAnsiTheme="minorHAnsi"/>
          <w:sz w:val="22"/>
        </w:rPr>
        <w:t>SIA “KKP“ finanšu rādītāji ir zemi, taču  tie ir līdzīgi nozares rādītājiem. Uzņēmuma vērtējums pēc reitinga punktiem nozarē ir 27,8 punkti, t.i</w:t>
      </w:r>
      <w:r w:rsidR="006F608F">
        <w:rPr>
          <w:rFonts w:asciiTheme="minorHAnsi" w:hAnsiTheme="minorHAnsi"/>
          <w:sz w:val="22"/>
        </w:rPr>
        <w:t>.</w:t>
      </w:r>
      <w:r w:rsidRPr="001A7466">
        <w:rPr>
          <w:rFonts w:asciiTheme="minorHAnsi" w:hAnsiTheme="minorHAnsi"/>
          <w:sz w:val="22"/>
        </w:rPr>
        <w:t xml:space="preserve"> “gandrīz vāji”, nozares vidējie reitinga punkti ir 27,6 no 100.</w:t>
      </w:r>
    </w:p>
    <w:p w14:paraId="60FFF2FF" w14:textId="2468D1D4" w:rsidR="008A14D0" w:rsidRPr="001A7466" w:rsidRDefault="008A14D0" w:rsidP="003D3AB0">
      <w:pPr>
        <w:spacing w:after="120"/>
        <w:rPr>
          <w:rFonts w:asciiTheme="minorHAnsi" w:hAnsiTheme="minorHAnsi"/>
          <w:sz w:val="22"/>
        </w:rPr>
      </w:pPr>
      <w:r w:rsidRPr="001A7466">
        <w:rPr>
          <w:rFonts w:asciiTheme="minorHAnsi" w:hAnsiTheme="minorHAnsi"/>
          <w:sz w:val="22"/>
        </w:rPr>
        <w:t>Būtiska noz</w:t>
      </w:r>
      <w:r w:rsidR="006F608F">
        <w:rPr>
          <w:rFonts w:asciiTheme="minorHAnsi" w:hAnsiTheme="minorHAnsi"/>
          <w:sz w:val="22"/>
        </w:rPr>
        <w:t>īme ir tam, ka SIA “KKP”</w:t>
      </w:r>
      <w:r w:rsidRPr="001A7466">
        <w:rPr>
          <w:rFonts w:asciiTheme="minorHAnsi" w:hAnsiTheme="minorHAnsi"/>
          <w:sz w:val="22"/>
        </w:rPr>
        <w:t xml:space="preserve"> savā darbībā vēl nav nostabilizējies, tā atrodas attīstības fāzē – no 2014. gada ir nākuši klāt jauni d</w:t>
      </w:r>
      <w:r w:rsidR="006F608F">
        <w:rPr>
          <w:rFonts w:asciiTheme="minorHAnsi" w:hAnsiTheme="minorHAnsi"/>
          <w:sz w:val="22"/>
        </w:rPr>
        <w:t>arbības veidi, SIA KKP”</w:t>
      </w:r>
      <w:r w:rsidRPr="001A7466">
        <w:rPr>
          <w:rFonts w:asciiTheme="minorHAnsi" w:hAnsiTheme="minorHAnsi"/>
          <w:sz w:val="22"/>
        </w:rPr>
        <w:t xml:space="preserve"> attīstās paplašinot pakalpojumu apjomus, veic ieguldījumus, lai nākotnē būtu stabili darbības virzieni, pakalpojumu apjomi un izcenojumi, tādējādi mazinot uzņēmuma pakļaušanos dažādiem uzņēmējdarbības riskiem.</w:t>
      </w:r>
    </w:p>
    <w:p w14:paraId="561A002B" w14:textId="3A4E3EE8" w:rsidR="008A14D0" w:rsidRPr="001A7466" w:rsidRDefault="006F608F" w:rsidP="003D3AB0">
      <w:pPr>
        <w:spacing w:after="120"/>
        <w:rPr>
          <w:rFonts w:asciiTheme="minorHAnsi" w:hAnsiTheme="minorHAnsi"/>
          <w:sz w:val="22"/>
        </w:rPr>
      </w:pPr>
      <w:r>
        <w:rPr>
          <w:rFonts w:asciiTheme="minorHAnsi" w:hAnsiTheme="minorHAnsi"/>
          <w:sz w:val="22"/>
        </w:rPr>
        <w:t xml:space="preserve">SIA “KKP” </w:t>
      </w:r>
      <w:r w:rsidR="008A14D0" w:rsidRPr="001A7466">
        <w:rPr>
          <w:rFonts w:asciiTheme="minorHAnsi" w:hAnsiTheme="minorHAnsi"/>
          <w:sz w:val="22"/>
        </w:rPr>
        <w:t>regulāri veic finanšu analīzi, tādā veidā tiek kontrolēta finansiālā situācija.</w:t>
      </w:r>
    </w:p>
    <w:p w14:paraId="1E13B85B" w14:textId="10E64D2D" w:rsidR="008A14D0" w:rsidRPr="003D3AB0" w:rsidRDefault="006F608F" w:rsidP="003D3AB0">
      <w:pPr>
        <w:spacing w:after="120"/>
        <w:rPr>
          <w:rFonts w:asciiTheme="minorHAnsi" w:hAnsiTheme="minorHAnsi"/>
          <w:sz w:val="22"/>
        </w:rPr>
      </w:pPr>
      <w:r>
        <w:rPr>
          <w:rFonts w:asciiTheme="minorHAnsi" w:hAnsiTheme="minorHAnsi"/>
          <w:sz w:val="22"/>
        </w:rPr>
        <w:t>SIA “KKP”</w:t>
      </w:r>
      <w:r w:rsidR="008A14D0" w:rsidRPr="001A7466">
        <w:rPr>
          <w:rFonts w:asciiTheme="minorHAnsi" w:hAnsiTheme="minorHAnsi"/>
          <w:sz w:val="22"/>
        </w:rPr>
        <w:t xml:space="preserve"> ir veikusi vērienīgas investīcijas savos aktīvos, lai palielinātu ražošanas efektivitāti un samazinātu darba algas faktoru, kas ļaus samazināt izmaksas tagadnē un nākotnē. Kapitālsabiedrības galvenie riski ir ārējie riski, ar ko ir jārēķinās, jo tie ir ārpus kapitālsabiedrības ietekmes- izteikta sezonalitāte, klimata pārmaiņas, resursu cenas un patērētāju maksātspēja, kas saistīta ar ekonomisko situāciju valstī.</w:t>
      </w:r>
    </w:p>
    <w:p w14:paraId="5350D258" w14:textId="4DC3D948" w:rsidR="008A14D0" w:rsidRDefault="008A14D0" w:rsidP="003D3AB0">
      <w:pPr>
        <w:pStyle w:val="Virsraksts2"/>
      </w:pPr>
      <w:bookmarkStart w:id="63" w:name="_Toc519582792"/>
      <w:bookmarkStart w:id="64" w:name="_Toc517100592"/>
      <w:bookmarkStart w:id="65" w:name="_Toc517099202"/>
      <w:bookmarkStart w:id="66" w:name="_Toc516556448"/>
      <w:bookmarkStart w:id="67" w:name="_Toc513709527"/>
      <w:bookmarkStart w:id="68" w:name="_Toc513640074"/>
      <w:bookmarkStart w:id="69" w:name="_Toc55813616"/>
      <w:bookmarkStart w:id="70" w:name="_Toc55822019"/>
      <w:bookmarkStart w:id="71" w:name="_Toc56429476"/>
      <w:bookmarkStart w:id="72" w:name="_Toc56855022"/>
      <w:bookmarkEnd w:id="63"/>
      <w:bookmarkEnd w:id="64"/>
      <w:bookmarkEnd w:id="65"/>
      <w:bookmarkEnd w:id="66"/>
      <w:bookmarkEnd w:id="67"/>
      <w:bookmarkEnd w:id="68"/>
      <w:r w:rsidRPr="00CA00FB">
        <w:t>2.13. Finansiālie plāni</w:t>
      </w:r>
      <w:bookmarkEnd w:id="69"/>
      <w:bookmarkEnd w:id="70"/>
      <w:bookmarkEnd w:id="71"/>
      <w:bookmarkEnd w:id="72"/>
    </w:p>
    <w:p w14:paraId="5EA24CEA" w14:textId="0C051B51" w:rsidR="008A14D0" w:rsidRPr="001A7466" w:rsidRDefault="008A14D0" w:rsidP="003D3AB0">
      <w:pPr>
        <w:spacing w:after="120"/>
        <w:ind w:firstLine="709"/>
        <w:rPr>
          <w:rFonts w:asciiTheme="minorHAnsi" w:hAnsiTheme="minorHAnsi"/>
          <w:sz w:val="22"/>
        </w:rPr>
      </w:pPr>
      <w:r w:rsidRPr="001A7466">
        <w:rPr>
          <w:rFonts w:asciiTheme="minorHAnsi" w:hAnsiTheme="minorHAnsi"/>
          <w:sz w:val="22"/>
        </w:rPr>
        <w:t>Plānotās finanšu prognozes ietver peļņas vai zaudējumu aprēķinu, bilanci un naudas plūsmas pārskatu, kas sagatavoti atbilstoši GPL noteiktajām shēmām. L</w:t>
      </w:r>
      <w:r w:rsidR="0036682D">
        <w:rPr>
          <w:rFonts w:asciiTheme="minorHAnsi" w:hAnsiTheme="minorHAnsi"/>
          <w:sz w:val="22"/>
        </w:rPr>
        <w:t>ai izstrādātu SIA “KKP”</w:t>
      </w:r>
      <w:r w:rsidRPr="001A7466">
        <w:rPr>
          <w:rFonts w:asciiTheme="minorHAnsi" w:hAnsiTheme="minorHAnsi"/>
          <w:sz w:val="22"/>
        </w:rPr>
        <w:t xml:space="preserve"> finanšu prognozes, tika definēti būtiskākie prognožu sagatavošanai nepieciešamie pieņēmumi. Pieņēmumu definēšanai tika noteikti galvenie ieņēmumu, izmaksu un citu pozīciju virzītāji, tas ir ietekmējošie faktori, kuru izmaiņas ņemtas vērā finanšu pozīciju prognožu izstrādē. Viens no primārajiem finanšu mērķiem ir nodrošināt ekonomisko patstāvību.</w:t>
      </w:r>
    </w:p>
    <w:p w14:paraId="136D89C6" w14:textId="77777777" w:rsidR="008A14D0" w:rsidRPr="001A7466" w:rsidRDefault="008A14D0" w:rsidP="003D3AB0">
      <w:pPr>
        <w:spacing w:after="120"/>
        <w:rPr>
          <w:rFonts w:asciiTheme="minorHAnsi" w:hAnsiTheme="minorHAnsi"/>
          <w:b/>
          <w:bCs/>
          <w:color w:val="000000"/>
          <w:sz w:val="22"/>
          <w:lang w:eastAsia="lv-LV"/>
        </w:rPr>
      </w:pPr>
      <w:r w:rsidRPr="001A7466">
        <w:rPr>
          <w:rFonts w:asciiTheme="minorHAnsi" w:hAnsiTheme="minorHAnsi"/>
          <w:b/>
          <w:bCs/>
          <w:color w:val="000000"/>
          <w:sz w:val="22"/>
          <w:lang w:eastAsia="lv-LV"/>
        </w:rPr>
        <w:t>Makroekonomiskie un specifiskie pieņēmumi:</w:t>
      </w:r>
    </w:p>
    <w:p w14:paraId="6C4B1F75" w14:textId="77777777" w:rsidR="008A14D0" w:rsidRPr="001A7466" w:rsidRDefault="008A14D0" w:rsidP="003D3AB0">
      <w:pPr>
        <w:numPr>
          <w:ilvl w:val="0"/>
          <w:numId w:val="13"/>
        </w:numPr>
        <w:spacing w:after="120"/>
        <w:rPr>
          <w:rFonts w:asciiTheme="minorHAnsi" w:hAnsiTheme="minorHAnsi"/>
          <w:sz w:val="22"/>
        </w:rPr>
      </w:pPr>
      <w:r w:rsidRPr="001A7466">
        <w:rPr>
          <w:rFonts w:asciiTheme="minorHAnsi" w:hAnsiTheme="minorHAnsi"/>
          <w:sz w:val="22"/>
        </w:rPr>
        <w:t>prognozes veidotas piecu gadu periodam 2020. - 2024. gadam;</w:t>
      </w:r>
    </w:p>
    <w:p w14:paraId="1902C3FE" w14:textId="7C43A816" w:rsidR="008A14D0" w:rsidRPr="001A7466" w:rsidRDefault="008A14D0" w:rsidP="003D3AB0">
      <w:pPr>
        <w:numPr>
          <w:ilvl w:val="0"/>
          <w:numId w:val="13"/>
        </w:numPr>
        <w:spacing w:after="120"/>
        <w:rPr>
          <w:rFonts w:asciiTheme="minorHAnsi" w:hAnsiTheme="minorHAnsi"/>
          <w:sz w:val="22"/>
        </w:rPr>
      </w:pPr>
      <w:r w:rsidRPr="001A7466">
        <w:rPr>
          <w:rFonts w:asciiTheme="minorHAnsi" w:hAnsiTheme="minorHAnsi"/>
          <w:sz w:val="22"/>
        </w:rPr>
        <w:t>par prognožu bāzes periodu tiek pieņemts 2018. - 2019. gads</w:t>
      </w:r>
      <w:r w:rsidRPr="001A7466">
        <w:rPr>
          <w:rFonts w:asciiTheme="minorHAnsi" w:hAnsiTheme="minorHAnsi"/>
          <w:color w:val="000000"/>
          <w:sz w:val="22"/>
        </w:rPr>
        <w:t>, un 202</w:t>
      </w:r>
      <w:r w:rsidR="0036682D">
        <w:rPr>
          <w:rFonts w:asciiTheme="minorHAnsi" w:hAnsiTheme="minorHAnsi"/>
          <w:color w:val="000000"/>
          <w:sz w:val="22"/>
        </w:rPr>
        <w:t>0 gada 9 mēnešu operatīvie dati;</w:t>
      </w:r>
    </w:p>
    <w:p w14:paraId="1A259DC0" w14:textId="49B9712D" w:rsidR="008A14D0" w:rsidRPr="001A7466" w:rsidRDefault="0036682D" w:rsidP="003D3AB0">
      <w:pPr>
        <w:numPr>
          <w:ilvl w:val="0"/>
          <w:numId w:val="13"/>
        </w:numPr>
        <w:suppressAutoHyphens/>
        <w:spacing w:after="120"/>
        <w:rPr>
          <w:rFonts w:asciiTheme="minorHAnsi" w:hAnsiTheme="minorHAnsi"/>
          <w:sz w:val="22"/>
        </w:rPr>
      </w:pPr>
      <w:r>
        <w:rPr>
          <w:rFonts w:asciiTheme="minorHAnsi" w:hAnsiTheme="minorHAnsi"/>
          <w:color w:val="000000"/>
          <w:sz w:val="22"/>
          <w:lang w:eastAsia="ar-SA"/>
        </w:rPr>
        <w:t>f</w:t>
      </w:r>
      <w:r w:rsidR="008A14D0" w:rsidRPr="001A7466">
        <w:rPr>
          <w:rFonts w:asciiTheme="minorHAnsi" w:hAnsiTheme="minorHAnsi"/>
          <w:color w:val="000000"/>
          <w:sz w:val="22"/>
          <w:lang w:eastAsia="ar-SA"/>
        </w:rPr>
        <w:t>inanšu aprēķinos tiek ņemti vērā ārējie apstākļi- sagaidāmais izmaksu pieaugums saistībā ar iekārtu nolietojumu un to atjau</w:t>
      </w:r>
      <w:r>
        <w:rPr>
          <w:rFonts w:asciiTheme="minorHAnsi" w:hAnsiTheme="minorHAnsi"/>
          <w:color w:val="000000"/>
          <w:sz w:val="22"/>
          <w:lang w:eastAsia="ar-SA"/>
        </w:rPr>
        <w:t xml:space="preserve">nošanai nepieciešamās izmaksas </w:t>
      </w:r>
      <w:r w:rsidR="008A14D0" w:rsidRPr="001A7466">
        <w:rPr>
          <w:rFonts w:asciiTheme="minorHAnsi" w:hAnsiTheme="minorHAnsi"/>
          <w:color w:val="000000"/>
          <w:sz w:val="22"/>
          <w:lang w:eastAsia="ar-SA"/>
        </w:rPr>
        <w:t>procentu maksājumiem, tādējādi sagaidāmie ienākumi un izdevumi ir mainīgi.</w:t>
      </w:r>
    </w:p>
    <w:p w14:paraId="30218440" w14:textId="77777777" w:rsidR="008A14D0" w:rsidRPr="001A7466" w:rsidRDefault="008A14D0" w:rsidP="003D3AB0">
      <w:pPr>
        <w:suppressAutoHyphens/>
        <w:spacing w:after="120"/>
        <w:rPr>
          <w:rFonts w:asciiTheme="minorHAnsi" w:hAnsiTheme="minorHAnsi"/>
          <w:sz w:val="22"/>
        </w:rPr>
      </w:pPr>
      <w:r w:rsidRPr="001A7466">
        <w:rPr>
          <w:rFonts w:asciiTheme="minorHAnsi" w:hAnsiTheme="minorHAnsi"/>
          <w:b/>
          <w:sz w:val="22"/>
          <w:lang w:eastAsia="ar-SA"/>
        </w:rPr>
        <w:t>Ieņēmumi:</w:t>
      </w:r>
    </w:p>
    <w:p w14:paraId="10DB5941" w14:textId="0F6228EF" w:rsidR="008A14D0" w:rsidRPr="001A7466" w:rsidRDefault="0036682D" w:rsidP="003D3AB0">
      <w:pPr>
        <w:numPr>
          <w:ilvl w:val="0"/>
          <w:numId w:val="14"/>
        </w:numPr>
        <w:suppressAutoHyphens/>
        <w:spacing w:after="120"/>
        <w:rPr>
          <w:rFonts w:asciiTheme="minorHAnsi" w:hAnsiTheme="minorHAnsi"/>
          <w:sz w:val="22"/>
        </w:rPr>
      </w:pPr>
      <w:r>
        <w:rPr>
          <w:rFonts w:asciiTheme="minorHAnsi" w:hAnsiTheme="minorHAnsi"/>
          <w:sz w:val="22"/>
          <w:lang w:eastAsia="ar-SA"/>
        </w:rPr>
        <w:t>s</w:t>
      </w:r>
      <w:r w:rsidR="008A14D0" w:rsidRPr="001A7466">
        <w:rPr>
          <w:rFonts w:asciiTheme="minorHAnsi" w:hAnsiTheme="minorHAnsi"/>
          <w:sz w:val="22"/>
          <w:lang w:eastAsia="ar-SA"/>
        </w:rPr>
        <w:t>iltumenerģijas ieņēmumi ar 2021</w:t>
      </w:r>
      <w:r w:rsidR="00B267EA">
        <w:rPr>
          <w:rFonts w:asciiTheme="minorHAnsi" w:hAnsiTheme="minorHAnsi"/>
          <w:sz w:val="22"/>
          <w:lang w:eastAsia="ar-SA"/>
        </w:rPr>
        <w:t>.</w:t>
      </w:r>
      <w:r w:rsidR="008A14D0" w:rsidRPr="001A7466">
        <w:rPr>
          <w:rFonts w:asciiTheme="minorHAnsi" w:hAnsiTheme="minorHAnsi"/>
          <w:sz w:val="22"/>
          <w:lang w:eastAsia="ar-SA"/>
        </w:rPr>
        <w:t xml:space="preserve"> gadu plānoti ar 6% pieaugumu, jo kl</w:t>
      </w:r>
      <w:r>
        <w:rPr>
          <w:rFonts w:asciiTheme="minorHAnsi" w:hAnsiTheme="minorHAnsi"/>
          <w:sz w:val="22"/>
          <w:lang w:eastAsia="ar-SA"/>
        </w:rPr>
        <w:t>āt ir nākuši jauni patērētāji;</w:t>
      </w:r>
    </w:p>
    <w:p w14:paraId="49FBC976" w14:textId="4B35CDB2" w:rsidR="008A14D0" w:rsidRPr="001A7466" w:rsidRDefault="0036682D" w:rsidP="003D3AB0">
      <w:pPr>
        <w:pStyle w:val="Sarakstarindkopa"/>
        <w:numPr>
          <w:ilvl w:val="0"/>
          <w:numId w:val="14"/>
        </w:numPr>
        <w:spacing w:after="120" w:line="240" w:lineRule="auto"/>
        <w:contextualSpacing/>
        <w:jc w:val="left"/>
        <w:rPr>
          <w:rFonts w:asciiTheme="minorHAnsi" w:hAnsiTheme="minorHAnsi"/>
          <w:sz w:val="20"/>
        </w:rPr>
      </w:pPr>
      <w:r>
        <w:rPr>
          <w:rFonts w:asciiTheme="minorHAnsi" w:hAnsiTheme="minorHAnsi"/>
          <w:szCs w:val="24"/>
          <w:lang w:eastAsia="ar-SA"/>
        </w:rPr>
        <w:t>ū</w:t>
      </w:r>
      <w:r w:rsidR="008A14D0" w:rsidRPr="001A7466">
        <w:rPr>
          <w:rFonts w:asciiTheme="minorHAnsi" w:hAnsiTheme="minorHAnsi"/>
          <w:szCs w:val="24"/>
          <w:lang w:eastAsia="ar-SA"/>
        </w:rPr>
        <w:t>denssaimniecības ieņēmumi  ar 2021</w:t>
      </w:r>
      <w:r w:rsidR="00B267EA">
        <w:rPr>
          <w:rFonts w:asciiTheme="minorHAnsi" w:hAnsiTheme="minorHAnsi"/>
          <w:szCs w:val="24"/>
          <w:lang w:eastAsia="ar-SA"/>
        </w:rPr>
        <w:t>.</w:t>
      </w:r>
      <w:r w:rsidR="008A14D0" w:rsidRPr="001A7466">
        <w:rPr>
          <w:rFonts w:asciiTheme="minorHAnsi" w:hAnsiTheme="minorHAnsi"/>
          <w:szCs w:val="24"/>
          <w:lang w:eastAsia="ar-SA"/>
        </w:rPr>
        <w:t xml:space="preserve"> gadu plānoti  ar  1,5% pieaugumu</w:t>
      </w:r>
      <w:r w:rsidR="00B267EA">
        <w:rPr>
          <w:rFonts w:asciiTheme="minorHAnsi" w:hAnsiTheme="minorHAnsi"/>
          <w:szCs w:val="24"/>
          <w:lang w:eastAsia="ar-SA"/>
        </w:rPr>
        <w:t>.</w:t>
      </w:r>
      <w:r w:rsidR="008A14D0" w:rsidRPr="001A7466">
        <w:rPr>
          <w:rFonts w:asciiTheme="minorHAnsi" w:hAnsiTheme="minorHAnsi"/>
          <w:szCs w:val="24"/>
          <w:lang w:eastAsia="ar-SA"/>
        </w:rPr>
        <w:t xml:space="preserve"> jo </w:t>
      </w:r>
      <w:r>
        <w:rPr>
          <w:rFonts w:asciiTheme="minorHAnsi" w:hAnsiTheme="minorHAnsi"/>
          <w:szCs w:val="24"/>
          <w:lang w:eastAsia="ar-SA"/>
        </w:rPr>
        <w:t>klāt ir nākuši jauni patērētāji;</w:t>
      </w:r>
    </w:p>
    <w:p w14:paraId="5B6C8C35" w14:textId="0D2DBE1A" w:rsidR="008A14D0" w:rsidRPr="001A7466" w:rsidRDefault="0036682D" w:rsidP="003D3AB0">
      <w:pPr>
        <w:numPr>
          <w:ilvl w:val="0"/>
          <w:numId w:val="14"/>
        </w:numPr>
        <w:suppressAutoHyphens/>
        <w:spacing w:after="120"/>
        <w:rPr>
          <w:rFonts w:asciiTheme="minorHAnsi" w:hAnsiTheme="minorHAnsi"/>
          <w:b/>
          <w:sz w:val="22"/>
          <w:lang w:eastAsia="ar-SA"/>
        </w:rPr>
      </w:pPr>
      <w:r>
        <w:rPr>
          <w:rFonts w:asciiTheme="minorHAnsi" w:hAnsiTheme="minorHAnsi"/>
          <w:sz w:val="22"/>
          <w:lang w:eastAsia="ar-SA"/>
        </w:rPr>
        <w:t>c</w:t>
      </w:r>
      <w:r w:rsidR="008A14D0" w:rsidRPr="001A7466">
        <w:rPr>
          <w:rFonts w:asciiTheme="minorHAnsi" w:hAnsiTheme="minorHAnsi"/>
          <w:sz w:val="22"/>
          <w:lang w:eastAsia="ar-SA"/>
        </w:rPr>
        <w:t>iti ieņēmumi būtiski nemainīsies.</w:t>
      </w:r>
    </w:p>
    <w:p w14:paraId="6E4BAD02" w14:textId="77777777" w:rsidR="008A14D0" w:rsidRPr="001A7466" w:rsidRDefault="008A14D0" w:rsidP="003D3AB0">
      <w:pPr>
        <w:suppressAutoHyphens/>
        <w:spacing w:after="120"/>
        <w:rPr>
          <w:rFonts w:asciiTheme="minorHAnsi" w:hAnsiTheme="minorHAnsi"/>
          <w:b/>
          <w:sz w:val="22"/>
          <w:lang w:eastAsia="ar-SA"/>
        </w:rPr>
      </w:pPr>
      <w:r w:rsidRPr="001A7466">
        <w:rPr>
          <w:rFonts w:asciiTheme="minorHAnsi" w:hAnsiTheme="minorHAnsi"/>
          <w:b/>
          <w:sz w:val="22"/>
          <w:lang w:eastAsia="ar-SA"/>
        </w:rPr>
        <w:t>Izmaksas:</w:t>
      </w:r>
    </w:p>
    <w:p w14:paraId="68392B2C" w14:textId="475C30E1" w:rsidR="008A14D0" w:rsidRPr="001A7466" w:rsidRDefault="0036682D" w:rsidP="003D3AB0">
      <w:pPr>
        <w:numPr>
          <w:ilvl w:val="0"/>
          <w:numId w:val="15"/>
        </w:numPr>
        <w:suppressAutoHyphens/>
        <w:spacing w:after="120"/>
        <w:rPr>
          <w:rFonts w:asciiTheme="minorHAnsi" w:hAnsiTheme="minorHAnsi"/>
          <w:b/>
          <w:sz w:val="22"/>
          <w:lang w:eastAsia="ar-SA"/>
        </w:rPr>
      </w:pPr>
      <w:r>
        <w:rPr>
          <w:rFonts w:asciiTheme="minorHAnsi" w:hAnsiTheme="minorHAnsi"/>
          <w:sz w:val="22"/>
          <w:lang w:eastAsia="ar-SA"/>
        </w:rPr>
        <w:t>f</w:t>
      </w:r>
      <w:r w:rsidR="008A14D0" w:rsidRPr="001A7466">
        <w:rPr>
          <w:rFonts w:asciiTheme="minorHAnsi" w:hAnsiTheme="minorHAnsi"/>
          <w:sz w:val="22"/>
          <w:lang w:eastAsia="ar-SA"/>
        </w:rPr>
        <w:t>inanšu analīzes naudas plūsmā izmaksas atspoguļotas saskaņā ar noteiktajām izmaksu pozīcijām un to kopējām vērtībām. Izmaksās iekļautas elektroenerģijas izmaksas, pamatlīdzekļu nolietojums, pamatlīdzekļu remontam nepieciešamie izdevumi, darba samaksa ieskaitot visas valsts noteiktās obligātās iemaksas, apdrošināšanas izdevumi, aizņēmuma procentu maksājumi, administrācijas izdevumi, kā arī citi izdevumi, kas attiecināmi uz saimniecisko darbību;</w:t>
      </w:r>
    </w:p>
    <w:p w14:paraId="743A2427" w14:textId="558692C6" w:rsidR="008A14D0" w:rsidRPr="001A7466" w:rsidRDefault="0036682D" w:rsidP="003D3AB0">
      <w:pPr>
        <w:numPr>
          <w:ilvl w:val="0"/>
          <w:numId w:val="15"/>
        </w:numPr>
        <w:suppressAutoHyphens/>
        <w:spacing w:after="120"/>
        <w:rPr>
          <w:rFonts w:asciiTheme="minorHAnsi" w:hAnsiTheme="minorHAnsi"/>
          <w:sz w:val="22"/>
        </w:rPr>
      </w:pPr>
      <w:r>
        <w:rPr>
          <w:rFonts w:asciiTheme="minorHAnsi" w:hAnsiTheme="minorHAnsi"/>
          <w:sz w:val="22"/>
          <w:lang w:eastAsia="ar-SA"/>
        </w:rPr>
        <w:t>i</w:t>
      </w:r>
      <w:r w:rsidR="008A14D0" w:rsidRPr="001A7466">
        <w:rPr>
          <w:rFonts w:asciiTheme="minorHAnsi" w:hAnsiTheme="minorHAnsi"/>
          <w:sz w:val="22"/>
          <w:lang w:eastAsia="ar-SA"/>
        </w:rPr>
        <w:t>r spēkā esoši aizņēmuma līgumi ar AS “Citadele banka” atlikuma summa uz 31.12.2020. EUR 11688 aizņēmums ūdenssaimniecības projekta real</w:t>
      </w:r>
      <w:r>
        <w:rPr>
          <w:rFonts w:asciiTheme="minorHAnsi" w:hAnsiTheme="minorHAnsi"/>
          <w:sz w:val="22"/>
          <w:lang w:eastAsia="ar-SA"/>
        </w:rPr>
        <w:t>izācijai ar 3.55 % likmi un</w:t>
      </w:r>
      <w:r w:rsidR="008A14D0" w:rsidRPr="001A7466">
        <w:rPr>
          <w:rFonts w:asciiTheme="minorHAnsi" w:hAnsiTheme="minorHAnsi"/>
          <w:sz w:val="22"/>
          <w:lang w:eastAsia="ar-SA"/>
        </w:rPr>
        <w:t xml:space="preserve"> atmaksas termiņu  2021</w:t>
      </w:r>
      <w:r>
        <w:rPr>
          <w:rFonts w:asciiTheme="minorHAnsi" w:hAnsiTheme="minorHAnsi"/>
          <w:sz w:val="22"/>
          <w:lang w:eastAsia="ar-SA"/>
        </w:rPr>
        <w:t>.</w:t>
      </w:r>
      <w:r w:rsidR="008A14D0" w:rsidRPr="001A7466">
        <w:rPr>
          <w:rFonts w:asciiTheme="minorHAnsi" w:hAnsiTheme="minorHAnsi"/>
          <w:sz w:val="22"/>
          <w:lang w:eastAsia="ar-SA"/>
        </w:rPr>
        <w:t xml:space="preserve"> gada marts; </w:t>
      </w:r>
    </w:p>
    <w:p w14:paraId="7589DEF5" w14:textId="1D3BDA6A" w:rsidR="008A14D0" w:rsidRPr="001A7466" w:rsidRDefault="0036682D" w:rsidP="003D3AB0">
      <w:pPr>
        <w:numPr>
          <w:ilvl w:val="0"/>
          <w:numId w:val="15"/>
        </w:numPr>
        <w:suppressAutoHyphens/>
        <w:spacing w:after="120"/>
        <w:rPr>
          <w:rFonts w:asciiTheme="minorHAnsi" w:hAnsiTheme="minorHAnsi"/>
          <w:sz w:val="22"/>
        </w:rPr>
      </w:pPr>
      <w:r>
        <w:rPr>
          <w:rFonts w:asciiTheme="minorHAnsi" w:hAnsiTheme="minorHAnsi"/>
          <w:sz w:val="22"/>
          <w:lang w:eastAsia="ar-SA"/>
        </w:rPr>
        <w:lastRenderedPageBreak/>
        <w:t>a</w:t>
      </w:r>
      <w:r w:rsidR="008A14D0" w:rsidRPr="001A7466">
        <w:rPr>
          <w:rFonts w:asciiTheme="minorHAnsi" w:hAnsiTheme="minorHAnsi"/>
          <w:sz w:val="22"/>
          <w:lang w:eastAsia="ar-SA"/>
        </w:rPr>
        <w:t xml:space="preserve">izņēmuma līgums ar Valsts kasi atlikuma summa uz 31.12.2020. </w:t>
      </w:r>
      <w:r w:rsidR="00B267EA">
        <w:rPr>
          <w:rFonts w:asciiTheme="minorHAnsi" w:hAnsiTheme="minorHAnsi"/>
          <w:sz w:val="22"/>
          <w:lang w:eastAsia="ar-SA"/>
        </w:rPr>
        <w:t xml:space="preserve">EUR 1 164869 </w:t>
      </w:r>
      <w:r w:rsidR="008A14D0" w:rsidRPr="001A7466">
        <w:rPr>
          <w:rFonts w:asciiTheme="minorHAnsi" w:hAnsiTheme="minorHAnsi"/>
          <w:sz w:val="22"/>
          <w:lang w:eastAsia="ar-SA"/>
        </w:rPr>
        <w:t xml:space="preserve"> ūdenssaimniecības pro</w:t>
      </w:r>
      <w:r w:rsidR="00B267EA">
        <w:rPr>
          <w:rFonts w:asciiTheme="minorHAnsi" w:hAnsiTheme="minorHAnsi"/>
          <w:sz w:val="22"/>
          <w:lang w:eastAsia="ar-SA"/>
        </w:rPr>
        <w:t>jekta realizācijai ar 0,</w:t>
      </w:r>
      <w:r>
        <w:rPr>
          <w:rFonts w:asciiTheme="minorHAnsi" w:hAnsiTheme="minorHAnsi"/>
          <w:sz w:val="22"/>
          <w:lang w:eastAsia="ar-SA"/>
        </w:rPr>
        <w:t>613 % likmi un atmaksas termiņu  2041 gads;</w:t>
      </w:r>
    </w:p>
    <w:p w14:paraId="453B4155" w14:textId="387448E7" w:rsidR="008A14D0" w:rsidRPr="001A7466" w:rsidRDefault="0036682D" w:rsidP="003D3AB0">
      <w:pPr>
        <w:numPr>
          <w:ilvl w:val="0"/>
          <w:numId w:val="15"/>
        </w:numPr>
        <w:suppressAutoHyphens/>
        <w:spacing w:after="120"/>
        <w:rPr>
          <w:rFonts w:asciiTheme="minorHAnsi" w:hAnsiTheme="minorHAnsi"/>
          <w:sz w:val="22"/>
        </w:rPr>
      </w:pPr>
      <w:r>
        <w:rPr>
          <w:rFonts w:asciiTheme="minorHAnsi" w:hAnsiTheme="minorHAnsi"/>
          <w:sz w:val="22"/>
          <w:lang w:eastAsia="ar-SA"/>
        </w:rPr>
        <w:t>aizņēmuma</w:t>
      </w:r>
      <w:r w:rsidR="008A14D0" w:rsidRPr="001A7466">
        <w:rPr>
          <w:rFonts w:asciiTheme="minorHAnsi" w:hAnsiTheme="minorHAnsi"/>
          <w:sz w:val="22"/>
          <w:lang w:eastAsia="ar-SA"/>
        </w:rPr>
        <w:t xml:space="preserve"> no LR Valsts kases atlikuma summa uz 31.12.2020 EUR 1876570 biomasa</w:t>
      </w:r>
      <w:r w:rsidR="00B267EA">
        <w:rPr>
          <w:rFonts w:asciiTheme="minorHAnsi" w:hAnsiTheme="minorHAnsi"/>
          <w:sz w:val="22"/>
          <w:lang w:eastAsia="ar-SA"/>
        </w:rPr>
        <w:t>s katlu mājas būvniecībai  ar 0,</w:t>
      </w:r>
      <w:r>
        <w:rPr>
          <w:rFonts w:asciiTheme="minorHAnsi" w:hAnsiTheme="minorHAnsi"/>
          <w:sz w:val="22"/>
          <w:lang w:eastAsia="ar-SA"/>
        </w:rPr>
        <w:t>952 % likmi  un</w:t>
      </w:r>
      <w:r w:rsidR="008A14D0" w:rsidRPr="001A7466">
        <w:rPr>
          <w:rFonts w:asciiTheme="minorHAnsi" w:hAnsiTheme="minorHAnsi"/>
          <w:sz w:val="22"/>
          <w:lang w:eastAsia="ar-SA"/>
        </w:rPr>
        <w:t xml:space="preserve"> atmaksas termiņu  2041</w:t>
      </w:r>
      <w:r w:rsidR="00B267EA">
        <w:rPr>
          <w:rFonts w:asciiTheme="minorHAnsi" w:hAnsiTheme="minorHAnsi"/>
          <w:sz w:val="22"/>
          <w:lang w:eastAsia="ar-SA"/>
        </w:rPr>
        <w:t>.</w:t>
      </w:r>
      <w:r>
        <w:rPr>
          <w:rFonts w:asciiTheme="minorHAnsi" w:hAnsiTheme="minorHAnsi"/>
          <w:sz w:val="22"/>
          <w:lang w:eastAsia="ar-SA"/>
        </w:rPr>
        <w:t xml:space="preserve"> gads;</w:t>
      </w:r>
    </w:p>
    <w:p w14:paraId="0D463C1D" w14:textId="199E8A9A" w:rsidR="008A14D0" w:rsidRPr="001A7466" w:rsidRDefault="0036682D" w:rsidP="003D3AB0">
      <w:pPr>
        <w:numPr>
          <w:ilvl w:val="0"/>
          <w:numId w:val="15"/>
        </w:numPr>
        <w:suppressAutoHyphens/>
        <w:spacing w:after="120"/>
        <w:rPr>
          <w:rFonts w:asciiTheme="minorHAnsi" w:hAnsiTheme="minorHAnsi"/>
          <w:sz w:val="22"/>
        </w:rPr>
      </w:pPr>
      <w:r>
        <w:rPr>
          <w:rFonts w:asciiTheme="minorHAnsi" w:hAnsiTheme="minorHAnsi"/>
          <w:sz w:val="22"/>
          <w:lang w:eastAsia="ar-SA"/>
        </w:rPr>
        <w:t>a</w:t>
      </w:r>
      <w:r w:rsidR="008A14D0" w:rsidRPr="001A7466">
        <w:rPr>
          <w:rFonts w:asciiTheme="minorHAnsi" w:hAnsiTheme="minorHAnsi"/>
          <w:sz w:val="22"/>
          <w:lang w:eastAsia="ar-SA"/>
        </w:rPr>
        <w:t>izņēmuma līgums ar Valsts kasi no 2020</w:t>
      </w:r>
      <w:r w:rsidR="00B267EA">
        <w:rPr>
          <w:rFonts w:asciiTheme="minorHAnsi" w:hAnsiTheme="minorHAnsi"/>
          <w:sz w:val="22"/>
          <w:lang w:eastAsia="ar-SA"/>
        </w:rPr>
        <w:t>.</w:t>
      </w:r>
      <w:r w:rsidR="008A14D0" w:rsidRPr="001A7466">
        <w:rPr>
          <w:rFonts w:asciiTheme="minorHAnsi" w:hAnsiTheme="minorHAnsi"/>
          <w:sz w:val="22"/>
          <w:lang w:eastAsia="ar-SA"/>
        </w:rPr>
        <w:t xml:space="preserve"> g</w:t>
      </w:r>
      <w:r w:rsidR="00B267EA">
        <w:rPr>
          <w:rFonts w:asciiTheme="minorHAnsi" w:hAnsiTheme="minorHAnsi"/>
          <w:sz w:val="22"/>
          <w:lang w:eastAsia="ar-SA"/>
        </w:rPr>
        <w:t>ada, pamatsumma EUR 756788 ar 0,</w:t>
      </w:r>
      <w:r>
        <w:rPr>
          <w:rFonts w:asciiTheme="minorHAnsi" w:hAnsiTheme="minorHAnsi"/>
          <w:sz w:val="22"/>
          <w:lang w:eastAsia="ar-SA"/>
        </w:rPr>
        <w:t>765 % likmi  un</w:t>
      </w:r>
      <w:r w:rsidR="008A14D0" w:rsidRPr="001A7466">
        <w:rPr>
          <w:rFonts w:asciiTheme="minorHAnsi" w:hAnsiTheme="minorHAnsi"/>
          <w:sz w:val="22"/>
          <w:lang w:eastAsia="ar-SA"/>
        </w:rPr>
        <w:t xml:space="preserve"> atmaksas termiņu  2049</w:t>
      </w:r>
      <w:r>
        <w:rPr>
          <w:rFonts w:asciiTheme="minorHAnsi" w:hAnsiTheme="minorHAnsi"/>
          <w:sz w:val="22"/>
          <w:lang w:eastAsia="ar-SA"/>
        </w:rPr>
        <w:t>.</w:t>
      </w:r>
      <w:r w:rsidR="008A14D0" w:rsidRPr="001A7466">
        <w:rPr>
          <w:rFonts w:asciiTheme="minorHAnsi" w:hAnsiTheme="minorHAnsi"/>
          <w:sz w:val="22"/>
          <w:lang w:eastAsia="ar-SA"/>
        </w:rPr>
        <w:t xml:space="preserve"> gads. Esošie aizņēmumi ir izvērtēti kapit</w:t>
      </w:r>
      <w:r>
        <w:rPr>
          <w:rFonts w:asciiTheme="minorHAnsi" w:hAnsiTheme="minorHAnsi"/>
          <w:sz w:val="22"/>
          <w:lang w:eastAsia="ar-SA"/>
        </w:rPr>
        <w:t>ālsabiedrības finanšu aprēķinos;</w:t>
      </w:r>
    </w:p>
    <w:p w14:paraId="5A7CDD08" w14:textId="34F19F7E" w:rsidR="008A14D0" w:rsidRPr="001A7466" w:rsidRDefault="0036682D" w:rsidP="003D3AB0">
      <w:pPr>
        <w:numPr>
          <w:ilvl w:val="0"/>
          <w:numId w:val="15"/>
        </w:numPr>
        <w:suppressAutoHyphens/>
        <w:spacing w:after="120"/>
        <w:rPr>
          <w:rFonts w:asciiTheme="minorHAnsi" w:hAnsiTheme="minorHAnsi"/>
          <w:b/>
          <w:sz w:val="22"/>
          <w:lang w:eastAsia="ar-SA"/>
        </w:rPr>
      </w:pPr>
      <w:r>
        <w:rPr>
          <w:rFonts w:asciiTheme="minorHAnsi" w:hAnsiTheme="minorHAnsi"/>
          <w:sz w:val="22"/>
          <w:lang w:eastAsia="ar-SA"/>
        </w:rPr>
        <w:t xml:space="preserve"> p</w:t>
      </w:r>
      <w:r w:rsidR="008A14D0" w:rsidRPr="001A7466">
        <w:rPr>
          <w:rFonts w:asciiTheme="minorHAnsi" w:hAnsiTheme="minorHAnsi"/>
          <w:sz w:val="22"/>
          <w:lang w:eastAsia="ar-SA"/>
        </w:rPr>
        <w:t>amatlīdzekļi tiek uzskaitīti atbilstoši to iegādes vērtībai un amortizācijas aprēķiniem ar sekojošām nolietojuma normām:</w:t>
      </w:r>
    </w:p>
    <w:p w14:paraId="0338541A" w14:textId="405540E8" w:rsidR="008A14D0" w:rsidRPr="001A7466" w:rsidRDefault="0036682D" w:rsidP="003D3AB0">
      <w:pPr>
        <w:numPr>
          <w:ilvl w:val="0"/>
          <w:numId w:val="17"/>
        </w:numPr>
        <w:suppressAutoHyphens/>
        <w:spacing w:after="120"/>
        <w:ind w:hanging="153"/>
        <w:rPr>
          <w:rFonts w:asciiTheme="minorHAnsi" w:hAnsiTheme="minorHAnsi"/>
          <w:b/>
          <w:sz w:val="22"/>
          <w:lang w:eastAsia="ar-SA"/>
        </w:rPr>
      </w:pPr>
      <w:r>
        <w:rPr>
          <w:rFonts w:asciiTheme="minorHAnsi" w:hAnsiTheme="minorHAnsi"/>
          <w:sz w:val="22"/>
        </w:rPr>
        <w:t>ē</w:t>
      </w:r>
      <w:r w:rsidR="00B267EA">
        <w:rPr>
          <w:rFonts w:asciiTheme="minorHAnsi" w:hAnsiTheme="minorHAnsi"/>
          <w:sz w:val="22"/>
        </w:rPr>
        <w:t xml:space="preserve">kas un inženierbūves </w:t>
      </w:r>
      <w:r w:rsidR="008A14D0" w:rsidRPr="001A7466">
        <w:rPr>
          <w:rFonts w:asciiTheme="minorHAnsi" w:hAnsiTheme="minorHAnsi"/>
          <w:sz w:val="22"/>
        </w:rPr>
        <w:t xml:space="preserve"> 25 - 50 gadi;</w:t>
      </w:r>
    </w:p>
    <w:p w14:paraId="22FF14E8" w14:textId="3EF00938" w:rsidR="008A14D0" w:rsidRPr="001A7466" w:rsidRDefault="0036682D" w:rsidP="003D3AB0">
      <w:pPr>
        <w:numPr>
          <w:ilvl w:val="0"/>
          <w:numId w:val="17"/>
        </w:numPr>
        <w:suppressAutoHyphens/>
        <w:spacing w:after="120"/>
        <w:ind w:hanging="153"/>
        <w:rPr>
          <w:rFonts w:asciiTheme="minorHAnsi" w:hAnsiTheme="minorHAnsi"/>
          <w:b/>
          <w:sz w:val="22"/>
          <w:lang w:eastAsia="ar-SA"/>
        </w:rPr>
      </w:pPr>
      <w:r>
        <w:rPr>
          <w:rFonts w:asciiTheme="minorHAnsi" w:hAnsiTheme="minorHAnsi"/>
          <w:sz w:val="22"/>
        </w:rPr>
        <w:t>i</w:t>
      </w:r>
      <w:r w:rsidR="00B267EA">
        <w:rPr>
          <w:rFonts w:asciiTheme="minorHAnsi" w:hAnsiTheme="minorHAnsi"/>
          <w:sz w:val="22"/>
        </w:rPr>
        <w:t xml:space="preserve">ekārtas un aprīkojums </w:t>
      </w:r>
      <w:r w:rsidR="008A14D0" w:rsidRPr="001A7466">
        <w:rPr>
          <w:rFonts w:asciiTheme="minorHAnsi" w:hAnsiTheme="minorHAnsi"/>
          <w:sz w:val="22"/>
        </w:rPr>
        <w:t>5 - 20 gadi.</w:t>
      </w:r>
    </w:p>
    <w:p w14:paraId="2ED1C93F" w14:textId="77777777" w:rsidR="008A14D0" w:rsidRPr="001A7466" w:rsidRDefault="008A14D0" w:rsidP="003D3AB0">
      <w:pPr>
        <w:spacing w:after="120"/>
        <w:rPr>
          <w:rFonts w:asciiTheme="minorHAnsi" w:hAnsiTheme="minorHAnsi"/>
          <w:b/>
          <w:sz w:val="22"/>
        </w:rPr>
      </w:pPr>
      <w:r w:rsidRPr="001A7466">
        <w:rPr>
          <w:rFonts w:asciiTheme="minorHAnsi" w:hAnsiTheme="minorHAnsi"/>
          <w:b/>
          <w:sz w:val="22"/>
        </w:rPr>
        <w:t>Apgrozāmais kapitāls ir prognozēts balstoties uz sekojošiem pieņēmumiem:</w:t>
      </w:r>
    </w:p>
    <w:p w14:paraId="412252DF" w14:textId="77777777" w:rsidR="008A14D0" w:rsidRPr="001A7466" w:rsidRDefault="001E4F15" w:rsidP="003D3AB0">
      <w:pPr>
        <w:numPr>
          <w:ilvl w:val="0"/>
          <w:numId w:val="16"/>
        </w:numPr>
        <w:spacing w:after="120"/>
        <w:rPr>
          <w:rFonts w:asciiTheme="minorHAnsi" w:hAnsiTheme="minorHAnsi"/>
          <w:b/>
          <w:sz w:val="22"/>
        </w:rPr>
      </w:pPr>
      <w:r>
        <w:rPr>
          <w:rFonts w:asciiTheme="minorHAnsi" w:hAnsiTheme="minorHAnsi"/>
          <w:sz w:val="22"/>
        </w:rPr>
        <w:t>SIA “KKP”</w:t>
      </w:r>
      <w:r w:rsidR="008A14D0" w:rsidRPr="001A7466">
        <w:rPr>
          <w:rFonts w:asciiTheme="minorHAnsi" w:hAnsiTheme="minorHAnsi"/>
          <w:sz w:val="22"/>
        </w:rPr>
        <w:t xml:space="preserve"> ilgtermiņā nodrošina stabilu pašfinansēšanu, tāpēc īstermiņa saistību līmenis pakāpeniski samazinās;</w:t>
      </w:r>
    </w:p>
    <w:p w14:paraId="5CD21ECF" w14:textId="6A6F32F3" w:rsidR="008A14D0" w:rsidRPr="001A7466" w:rsidRDefault="0036682D" w:rsidP="003D3AB0">
      <w:pPr>
        <w:numPr>
          <w:ilvl w:val="0"/>
          <w:numId w:val="16"/>
        </w:numPr>
        <w:spacing w:after="120"/>
        <w:rPr>
          <w:rFonts w:asciiTheme="minorHAnsi" w:hAnsiTheme="minorHAnsi"/>
          <w:b/>
          <w:sz w:val="22"/>
        </w:rPr>
      </w:pPr>
      <w:r>
        <w:rPr>
          <w:rFonts w:asciiTheme="minorHAnsi" w:hAnsiTheme="minorHAnsi"/>
          <w:sz w:val="22"/>
        </w:rPr>
        <w:t>n</w:t>
      </w:r>
      <w:r w:rsidR="008A14D0" w:rsidRPr="001A7466">
        <w:rPr>
          <w:rFonts w:asciiTheme="minorHAnsi" w:hAnsiTheme="minorHAnsi"/>
          <w:sz w:val="22"/>
        </w:rPr>
        <w:t>av plānots, ka krājumu līmenis ne īstermiņā, ne ilgtermiņā būtiski mainīsies;</w:t>
      </w:r>
    </w:p>
    <w:p w14:paraId="03F4D753" w14:textId="01AECAF9" w:rsidR="008A14D0" w:rsidRPr="001A7466" w:rsidRDefault="0036682D" w:rsidP="003D3AB0">
      <w:pPr>
        <w:numPr>
          <w:ilvl w:val="0"/>
          <w:numId w:val="16"/>
        </w:numPr>
        <w:spacing w:after="120"/>
        <w:rPr>
          <w:rFonts w:asciiTheme="minorHAnsi" w:hAnsiTheme="minorHAnsi"/>
          <w:b/>
          <w:sz w:val="22"/>
        </w:rPr>
      </w:pPr>
      <w:r>
        <w:rPr>
          <w:rFonts w:asciiTheme="minorHAnsi" w:hAnsiTheme="minorHAnsi"/>
          <w:sz w:val="22"/>
        </w:rPr>
        <w:t>ņ</w:t>
      </w:r>
      <w:r w:rsidR="008A14D0" w:rsidRPr="001A7466">
        <w:rPr>
          <w:rFonts w:asciiTheme="minorHAnsi" w:hAnsiTheme="minorHAnsi"/>
          <w:sz w:val="22"/>
        </w:rPr>
        <w:t>emot vērā apgrozījuma pieaugumu</w:t>
      </w:r>
      <w:r w:rsidR="00B267EA">
        <w:rPr>
          <w:rFonts w:asciiTheme="minorHAnsi" w:hAnsiTheme="minorHAnsi"/>
          <w:sz w:val="22"/>
        </w:rPr>
        <w:t>,</w:t>
      </w:r>
      <w:r w:rsidR="008A14D0" w:rsidRPr="001A7466">
        <w:rPr>
          <w:rFonts w:asciiTheme="minorHAnsi" w:hAnsiTheme="minorHAnsi"/>
          <w:sz w:val="22"/>
        </w:rPr>
        <w:t xml:space="preserve"> debitoru līmenis būtiski nemainīsies;</w:t>
      </w:r>
    </w:p>
    <w:p w14:paraId="62F542BF" w14:textId="2B555721" w:rsidR="008A14D0" w:rsidRPr="001A7466" w:rsidRDefault="0036682D" w:rsidP="003D3AB0">
      <w:pPr>
        <w:numPr>
          <w:ilvl w:val="0"/>
          <w:numId w:val="16"/>
        </w:numPr>
        <w:spacing w:after="120"/>
        <w:rPr>
          <w:rFonts w:asciiTheme="minorHAnsi" w:hAnsiTheme="minorHAnsi"/>
          <w:b/>
          <w:sz w:val="22"/>
        </w:rPr>
      </w:pPr>
      <w:r>
        <w:rPr>
          <w:rFonts w:asciiTheme="minorHAnsi" w:hAnsiTheme="minorHAnsi"/>
          <w:sz w:val="22"/>
          <w:lang w:eastAsia="ar-SA"/>
        </w:rPr>
        <w:t>t</w:t>
      </w:r>
      <w:r w:rsidR="008A14D0" w:rsidRPr="001A7466">
        <w:rPr>
          <w:rFonts w:asciiTheme="minorHAnsi" w:hAnsiTheme="minorHAnsi"/>
          <w:sz w:val="22"/>
          <w:lang w:eastAsia="ar-SA"/>
        </w:rPr>
        <w:t>iek pieņemts, ka blakus pakalpojumu jomā tiks veikta 100% pakalpojumu apmaksa, tā kā apmaksa par šiem pakalpojumiem iedzīvotājiem tiek veikta pakalpojuma sniegšanas brīdī, bet juridiskām personām tiek izrakstīti rēķini, kuri tiek apmaksāti 10 – 15 dienu laikā;</w:t>
      </w:r>
    </w:p>
    <w:p w14:paraId="760E910B" w14:textId="77777777" w:rsidR="008A14D0" w:rsidRPr="001A7466" w:rsidRDefault="001E4F15" w:rsidP="003D3AB0">
      <w:pPr>
        <w:numPr>
          <w:ilvl w:val="0"/>
          <w:numId w:val="16"/>
        </w:numPr>
        <w:spacing w:after="120"/>
        <w:rPr>
          <w:rFonts w:asciiTheme="minorHAnsi" w:hAnsiTheme="minorHAnsi"/>
          <w:b/>
          <w:sz w:val="22"/>
        </w:rPr>
      </w:pPr>
      <w:r>
        <w:rPr>
          <w:rFonts w:asciiTheme="minorHAnsi" w:hAnsiTheme="minorHAnsi"/>
          <w:sz w:val="22"/>
          <w:lang w:eastAsia="ar-SA"/>
        </w:rPr>
        <w:t>SIA “KKP”</w:t>
      </w:r>
      <w:r w:rsidR="008A14D0" w:rsidRPr="001A7466">
        <w:rPr>
          <w:rFonts w:asciiTheme="minorHAnsi" w:hAnsiTheme="minorHAnsi"/>
          <w:sz w:val="22"/>
          <w:lang w:eastAsia="ar-SA"/>
        </w:rPr>
        <w:t xml:space="preserve"> principiālā nostāja ir pilnībā nodrošināt pašfinansēšanas principu ievērošanu;</w:t>
      </w:r>
    </w:p>
    <w:p w14:paraId="27DF5646" w14:textId="77777777" w:rsidR="008A14D0" w:rsidRPr="001A7466" w:rsidRDefault="001E4F15" w:rsidP="003D3AB0">
      <w:pPr>
        <w:numPr>
          <w:ilvl w:val="0"/>
          <w:numId w:val="16"/>
        </w:numPr>
        <w:spacing w:after="120"/>
        <w:rPr>
          <w:rFonts w:asciiTheme="minorHAnsi" w:hAnsiTheme="minorHAnsi"/>
          <w:sz w:val="22"/>
        </w:rPr>
      </w:pPr>
      <w:r>
        <w:rPr>
          <w:rFonts w:asciiTheme="minorHAnsi" w:hAnsiTheme="minorHAnsi"/>
          <w:sz w:val="22"/>
          <w:lang w:eastAsia="ar-SA"/>
        </w:rPr>
        <w:t>SIA “KKP”</w:t>
      </w:r>
      <w:r w:rsidR="008A14D0" w:rsidRPr="001A7466">
        <w:rPr>
          <w:rFonts w:asciiTheme="minorHAnsi" w:hAnsiTheme="minorHAnsi"/>
          <w:sz w:val="22"/>
          <w:lang w:eastAsia="ar-SA"/>
        </w:rPr>
        <w:t xml:space="preserve"> darbības plāna stratēģisko mērķu sasniegšanai prognozes ir izdarītas pēc piesardzības principa.</w:t>
      </w:r>
    </w:p>
    <w:p w14:paraId="3DFD77E6" w14:textId="77777777" w:rsidR="008A14D0" w:rsidRDefault="008A14D0" w:rsidP="008A14D0">
      <w:pPr>
        <w:rPr>
          <w:lang w:eastAsia="ar-SA"/>
        </w:rPr>
      </w:pPr>
    </w:p>
    <w:p w14:paraId="3FED7C6F" w14:textId="77777777" w:rsidR="008A14D0" w:rsidRDefault="008A14D0" w:rsidP="008A14D0">
      <w:pPr>
        <w:rPr>
          <w:lang w:eastAsia="ar-SA"/>
        </w:rPr>
      </w:pPr>
    </w:p>
    <w:p w14:paraId="14CB8BEA" w14:textId="77777777" w:rsidR="008A14D0" w:rsidRDefault="008A14D0" w:rsidP="008A14D0">
      <w:pPr>
        <w:rPr>
          <w:lang w:eastAsia="ar-SA"/>
        </w:rPr>
      </w:pPr>
    </w:p>
    <w:p w14:paraId="5FC33E76" w14:textId="77777777" w:rsidR="008A14D0" w:rsidRDefault="008A14D0" w:rsidP="008A14D0">
      <w:pPr>
        <w:rPr>
          <w:lang w:eastAsia="ar-SA"/>
        </w:rPr>
      </w:pPr>
    </w:p>
    <w:p w14:paraId="60402662" w14:textId="77777777" w:rsidR="008A14D0" w:rsidRDefault="008A14D0" w:rsidP="008A14D0">
      <w:pPr>
        <w:rPr>
          <w:lang w:eastAsia="ar-SA"/>
        </w:rPr>
      </w:pPr>
    </w:p>
    <w:p w14:paraId="180D5E90" w14:textId="77777777" w:rsidR="008A14D0" w:rsidRDefault="008A14D0" w:rsidP="008A14D0">
      <w:pPr>
        <w:rPr>
          <w:lang w:eastAsia="ar-SA"/>
        </w:rPr>
      </w:pPr>
    </w:p>
    <w:p w14:paraId="53F16F70" w14:textId="77777777" w:rsidR="008A14D0" w:rsidRDefault="008A14D0" w:rsidP="008A14D0">
      <w:pPr>
        <w:rPr>
          <w:lang w:eastAsia="ar-SA"/>
        </w:rPr>
      </w:pPr>
    </w:p>
    <w:p w14:paraId="704CED35" w14:textId="77777777" w:rsidR="008A14D0" w:rsidRDefault="008A14D0" w:rsidP="008A14D0">
      <w:pPr>
        <w:rPr>
          <w:lang w:eastAsia="ar-SA"/>
        </w:rPr>
      </w:pPr>
    </w:p>
    <w:p w14:paraId="5234FC12" w14:textId="77777777" w:rsidR="008A14D0" w:rsidRDefault="008A14D0" w:rsidP="008A14D0">
      <w:pPr>
        <w:rPr>
          <w:lang w:eastAsia="ar-SA"/>
        </w:rPr>
      </w:pPr>
    </w:p>
    <w:p w14:paraId="55B71515" w14:textId="77777777" w:rsidR="008A14D0" w:rsidRDefault="008A14D0" w:rsidP="008A14D0">
      <w:pPr>
        <w:rPr>
          <w:lang w:eastAsia="ar-SA"/>
        </w:rPr>
      </w:pPr>
    </w:p>
    <w:p w14:paraId="6BB09899" w14:textId="77777777" w:rsidR="008A14D0" w:rsidRDefault="008A14D0" w:rsidP="008A14D0">
      <w:pPr>
        <w:rPr>
          <w:lang w:eastAsia="ar-SA"/>
        </w:rPr>
      </w:pPr>
    </w:p>
    <w:p w14:paraId="70DB1AD8" w14:textId="77777777" w:rsidR="008A14D0" w:rsidRDefault="008A14D0" w:rsidP="008A14D0">
      <w:pPr>
        <w:rPr>
          <w:lang w:eastAsia="ar-SA"/>
        </w:rPr>
      </w:pPr>
    </w:p>
    <w:p w14:paraId="20A1B4A6" w14:textId="77777777" w:rsidR="008A14D0" w:rsidRDefault="008A14D0" w:rsidP="008A14D0">
      <w:pPr>
        <w:rPr>
          <w:lang w:eastAsia="ar-SA"/>
        </w:rPr>
      </w:pPr>
    </w:p>
    <w:p w14:paraId="769C1899" w14:textId="77777777" w:rsidR="008A14D0" w:rsidRDefault="008A14D0" w:rsidP="008A14D0">
      <w:pPr>
        <w:rPr>
          <w:lang w:eastAsia="ar-SA"/>
        </w:rPr>
      </w:pPr>
    </w:p>
    <w:p w14:paraId="5D688CAF" w14:textId="77777777" w:rsidR="008A14D0" w:rsidRDefault="008A14D0" w:rsidP="008A14D0">
      <w:pPr>
        <w:rPr>
          <w:lang w:eastAsia="ar-SA"/>
        </w:rPr>
      </w:pPr>
    </w:p>
    <w:p w14:paraId="0EE9ED05" w14:textId="77777777" w:rsidR="008A14D0" w:rsidRDefault="008A14D0" w:rsidP="008A14D0">
      <w:pPr>
        <w:rPr>
          <w:lang w:eastAsia="ar-SA"/>
        </w:rPr>
      </w:pPr>
    </w:p>
    <w:p w14:paraId="3F368B52" w14:textId="77777777" w:rsidR="008A14D0" w:rsidRDefault="008A14D0" w:rsidP="008A14D0">
      <w:pPr>
        <w:rPr>
          <w:lang w:eastAsia="ar-SA"/>
        </w:rPr>
      </w:pPr>
    </w:p>
    <w:p w14:paraId="2A8B8C9A" w14:textId="77777777" w:rsidR="008A14D0" w:rsidRPr="003D3AB0" w:rsidRDefault="008A14D0" w:rsidP="008A14D0">
      <w:pPr>
        <w:ind w:firstLine="709"/>
        <w:jc w:val="center"/>
        <w:rPr>
          <w:rFonts w:asciiTheme="minorHAnsi" w:hAnsiTheme="minorHAnsi" w:cstheme="minorHAnsi"/>
        </w:rPr>
      </w:pPr>
      <w:r w:rsidRPr="003D3AB0">
        <w:rPr>
          <w:rFonts w:asciiTheme="minorHAnsi" w:hAnsiTheme="minorHAnsi" w:cstheme="minorHAnsi"/>
          <w:noProof/>
          <w:lang w:eastAsia="lv-LV"/>
        </w:rPr>
        <w:lastRenderedPageBreak/>
        <w:drawing>
          <wp:anchor distT="0" distB="0" distL="0" distR="0" simplePos="0" relativeHeight="251664384" behindDoc="0" locked="0" layoutInCell="1" allowOverlap="1" wp14:anchorId="75AAC19F" wp14:editId="32D2E32E">
            <wp:simplePos x="0" y="0"/>
            <wp:positionH relativeFrom="column">
              <wp:posOffset>-13208</wp:posOffset>
            </wp:positionH>
            <wp:positionV relativeFrom="paragraph">
              <wp:posOffset>348564</wp:posOffset>
            </wp:positionV>
            <wp:extent cx="5812155" cy="3715385"/>
            <wp:effectExtent l="0" t="0" r="0" b="0"/>
            <wp:wrapSquare wrapText="largest"/>
            <wp:docPr id="13" name="Objek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kts1"/>
                    <pic:cNvPicPr>
                      <a:picLocks noChangeAspect="1" noChangeArrowheads="1"/>
                    </pic:cNvPicPr>
                  </pic:nvPicPr>
                  <pic:blipFill>
                    <a:blip r:embed="rId25"/>
                    <a:stretch>
                      <a:fillRect/>
                    </a:stretch>
                  </pic:blipFill>
                  <pic:spPr bwMode="auto">
                    <a:xfrm>
                      <a:off x="0" y="0"/>
                      <a:ext cx="5812155" cy="3715385"/>
                    </a:xfrm>
                    <a:prstGeom prst="rect">
                      <a:avLst/>
                    </a:prstGeom>
                  </pic:spPr>
                </pic:pic>
              </a:graphicData>
            </a:graphic>
          </wp:anchor>
        </w:drawing>
      </w:r>
      <w:r w:rsidRPr="003D3AB0">
        <w:rPr>
          <w:rFonts w:asciiTheme="minorHAnsi" w:hAnsiTheme="minorHAnsi" w:cstheme="minorHAnsi"/>
          <w:b/>
          <w:color w:val="000000"/>
        </w:rPr>
        <w:t>Peļņas un zaudējumu aprēķins 2020. - 2024. gadam ( 15.tabula)</w:t>
      </w:r>
    </w:p>
    <w:p w14:paraId="469DB22F" w14:textId="77777777" w:rsidR="008A14D0" w:rsidRDefault="008A14D0" w:rsidP="008A14D0"/>
    <w:p w14:paraId="2AC97E6E" w14:textId="778A422F" w:rsidR="008A14D0" w:rsidRPr="001A7466" w:rsidRDefault="0036682D" w:rsidP="003D3AB0">
      <w:pPr>
        <w:spacing w:after="120"/>
        <w:rPr>
          <w:rFonts w:asciiTheme="minorHAnsi" w:hAnsiTheme="minorHAnsi"/>
          <w:sz w:val="22"/>
        </w:rPr>
      </w:pPr>
      <w:r>
        <w:rPr>
          <w:rFonts w:asciiTheme="minorHAnsi" w:hAnsiTheme="minorHAnsi"/>
          <w:sz w:val="22"/>
        </w:rPr>
        <w:t>Neto apgrozījumam</w:t>
      </w:r>
      <w:r w:rsidR="008A14D0" w:rsidRPr="001A7466">
        <w:rPr>
          <w:rFonts w:asciiTheme="minorHAnsi" w:hAnsiTheme="minorHAnsi"/>
          <w:sz w:val="22"/>
        </w:rPr>
        <w:t xml:space="preserve">  2021. gadā  salīdzinājumā ar 2020. gadu plānots pieaugums par 1,8% un 2023. gadā tiek plānots pieaugums par 0,2% salīdzinājumā ar 2020. gadu. Apgrozījuma palielinājums ir plānots, jo pēc projektu realizācijas 2020. gadā ir nākuši klāt jauni klienti apkurei,  kanalizācijai un ūdenim. Apkurei tiek plānots, ka 2021. gadā varēs saražot par 500 MWh vairāk  t. i. 6% klāt pie esošā apjoma. Ūdenssaimniecībā tiek plānots, ka ar 2</w:t>
      </w:r>
      <w:r w:rsidR="00B267EA">
        <w:rPr>
          <w:rFonts w:asciiTheme="minorHAnsi" w:hAnsiTheme="minorHAnsi"/>
          <w:sz w:val="22"/>
        </w:rPr>
        <w:t>023. gadu varēs  attīrīt 4700 m³</w:t>
      </w:r>
      <w:r w:rsidR="008A14D0" w:rsidRPr="001A7466">
        <w:rPr>
          <w:rFonts w:asciiTheme="minorHAnsi" w:hAnsiTheme="minorHAnsi"/>
          <w:sz w:val="22"/>
        </w:rPr>
        <w:t xml:space="preserve"> kanalizācijas notekūdeņu vairāk t.i. 3% klāt pie esošā apjoma. Pieauguma apjomi plānoti ļoti</w:t>
      </w:r>
      <w:r>
        <w:rPr>
          <w:rFonts w:asciiTheme="minorHAnsi" w:hAnsiTheme="minorHAnsi"/>
          <w:sz w:val="22"/>
        </w:rPr>
        <w:t xml:space="preserve"> piesardzīgi. Ražošanas izmaksām</w:t>
      </w:r>
      <w:r w:rsidR="008A14D0" w:rsidRPr="001A7466">
        <w:rPr>
          <w:rFonts w:asciiTheme="minorHAnsi" w:hAnsiTheme="minorHAnsi"/>
          <w:sz w:val="22"/>
        </w:rPr>
        <w:t xml:space="preserve"> 2021. gadā sal</w:t>
      </w:r>
      <w:r>
        <w:rPr>
          <w:rFonts w:asciiTheme="minorHAnsi" w:hAnsiTheme="minorHAnsi"/>
          <w:sz w:val="22"/>
        </w:rPr>
        <w:t>īdzinājumā ar 2020. gadu plānotais samazinājums</w:t>
      </w:r>
      <w:r w:rsidR="008A14D0" w:rsidRPr="001A7466">
        <w:rPr>
          <w:rFonts w:asciiTheme="minorHAnsi" w:hAnsiTheme="minorHAnsi"/>
          <w:sz w:val="22"/>
        </w:rPr>
        <w:t xml:space="preserve"> par 3,16%, tas saistīts ar to, ka tika likvidētas četras darba vietas un iepirkuma rezultātā apkures sezonai tiks iepirkts lētāks kurināmais, savukārt pieaugs amortizācijas izdevumi. Administrācijas izdevumu samazinājums 2021. gadā plānots par 8,29%, kas saistīts ar štatu samazināšanu. Pārējo saimnieciskās darbības ieņēmumu sastāvā ir nākamo periodu ieņēmumi. Procentu maksājumi pakāpeniski samazinās, jo ik mēnesi tiks veikti maksājumi aizņēmumu atmaks</w:t>
      </w:r>
      <w:r>
        <w:rPr>
          <w:rFonts w:asciiTheme="minorHAnsi" w:hAnsiTheme="minorHAnsi"/>
          <w:sz w:val="22"/>
        </w:rPr>
        <w:t>ai. 2020. gadu SIA “KKP”</w:t>
      </w:r>
      <w:r w:rsidR="008A14D0" w:rsidRPr="001A7466">
        <w:rPr>
          <w:rFonts w:asciiTheme="minorHAnsi" w:hAnsiTheme="minorHAnsi"/>
          <w:sz w:val="22"/>
        </w:rPr>
        <w:t xml:space="preserve"> visticamāk noslēgs ar zaudējumiem.</w:t>
      </w:r>
    </w:p>
    <w:p w14:paraId="4A3F75B9" w14:textId="77777777" w:rsidR="00054155" w:rsidRDefault="00054155">
      <w:pPr>
        <w:rPr>
          <w:b/>
          <w:color w:val="000000"/>
        </w:rPr>
      </w:pPr>
      <w:r>
        <w:rPr>
          <w:b/>
          <w:color w:val="000000"/>
        </w:rPr>
        <w:br w:type="page"/>
      </w:r>
    </w:p>
    <w:p w14:paraId="6F531C20" w14:textId="16CCCF75" w:rsidR="008A14D0" w:rsidRPr="00054155" w:rsidRDefault="008A14D0" w:rsidP="008A14D0">
      <w:pPr>
        <w:ind w:firstLine="709"/>
        <w:jc w:val="center"/>
        <w:rPr>
          <w:rFonts w:asciiTheme="minorHAnsi" w:hAnsiTheme="minorHAnsi" w:cstheme="minorHAnsi"/>
        </w:rPr>
      </w:pPr>
      <w:r w:rsidRPr="00054155">
        <w:rPr>
          <w:rFonts w:asciiTheme="minorHAnsi" w:hAnsiTheme="minorHAnsi" w:cstheme="minorHAnsi"/>
          <w:b/>
          <w:color w:val="000000"/>
        </w:rPr>
        <w:lastRenderedPageBreak/>
        <w:t>Bilance 2020. - 2024. gadam ( 16.tabula)</w:t>
      </w:r>
    </w:p>
    <w:p w14:paraId="626AF594" w14:textId="77777777" w:rsidR="008A14D0" w:rsidRDefault="008A14D0" w:rsidP="008A14D0"/>
    <w:p w14:paraId="3C5C15A5" w14:textId="77777777" w:rsidR="008A14D0" w:rsidRDefault="008A14D0" w:rsidP="008A14D0">
      <w:r>
        <w:rPr>
          <w:noProof/>
          <w:lang w:eastAsia="lv-LV"/>
        </w:rPr>
        <w:drawing>
          <wp:anchor distT="0" distB="0" distL="0" distR="0" simplePos="0" relativeHeight="251663360" behindDoc="0" locked="0" layoutInCell="1" allowOverlap="1" wp14:anchorId="5F621D46" wp14:editId="5209DDCC">
            <wp:simplePos x="0" y="0"/>
            <wp:positionH relativeFrom="column">
              <wp:align>center</wp:align>
            </wp:positionH>
            <wp:positionV relativeFrom="paragraph">
              <wp:posOffset>635</wp:posOffset>
            </wp:positionV>
            <wp:extent cx="5625465" cy="7755255"/>
            <wp:effectExtent l="0" t="0" r="0" b="0"/>
            <wp:wrapSquare wrapText="largest"/>
            <wp:docPr id="14" name="Objek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jekts2"/>
                    <pic:cNvPicPr>
                      <a:picLocks noChangeAspect="1" noChangeArrowheads="1"/>
                    </pic:cNvPicPr>
                  </pic:nvPicPr>
                  <pic:blipFill>
                    <a:blip r:embed="rId26"/>
                    <a:stretch>
                      <a:fillRect/>
                    </a:stretch>
                  </pic:blipFill>
                  <pic:spPr bwMode="auto">
                    <a:xfrm>
                      <a:off x="0" y="0"/>
                      <a:ext cx="5625465" cy="7755255"/>
                    </a:xfrm>
                    <a:prstGeom prst="rect">
                      <a:avLst/>
                    </a:prstGeom>
                  </pic:spPr>
                </pic:pic>
              </a:graphicData>
            </a:graphic>
          </wp:anchor>
        </w:drawing>
      </w:r>
    </w:p>
    <w:p w14:paraId="33B71D7B" w14:textId="16497221" w:rsidR="008A14D0" w:rsidRPr="001A7466" w:rsidRDefault="0006111F" w:rsidP="00143DE6">
      <w:pPr>
        <w:spacing w:after="120"/>
        <w:rPr>
          <w:rFonts w:asciiTheme="minorHAnsi" w:hAnsiTheme="minorHAnsi"/>
          <w:sz w:val="22"/>
        </w:rPr>
      </w:pPr>
      <w:r>
        <w:rPr>
          <w:rFonts w:asciiTheme="minorHAnsi" w:hAnsiTheme="minorHAnsi"/>
          <w:sz w:val="22"/>
        </w:rPr>
        <w:t>Tabulā N</w:t>
      </w:r>
      <w:r w:rsidR="008A14D0" w:rsidRPr="001A7466">
        <w:rPr>
          <w:rFonts w:asciiTheme="minorHAnsi" w:hAnsiTheme="minorHAnsi"/>
          <w:sz w:val="22"/>
        </w:rPr>
        <w:t>r.16 atspoguļota SIA “KKP” aktīvu dinamikas prognoze periodam no 2020. gada līdz 2024. gadam. Šīs  prognozes  pamatā  izmantoti  definētie uzdevumi kapitālsabiedrības mērķu sasniegšanai un tiem paredzētais finansējuma apjoms. Ievērojamākā dinamika šo piecu gadu periodā  postenī „ilgtermiņa ieguldījumi”. To bilances vērtības palieli</w:t>
      </w:r>
      <w:r w:rsidR="0036682D">
        <w:rPr>
          <w:rFonts w:asciiTheme="minorHAnsi" w:hAnsiTheme="minorHAnsi"/>
          <w:sz w:val="22"/>
        </w:rPr>
        <w:t xml:space="preserve">nājums 2020. gadā saistīts ar </w:t>
      </w:r>
      <w:r w:rsidR="008A14D0" w:rsidRPr="001A7466">
        <w:rPr>
          <w:rFonts w:asciiTheme="minorHAnsi" w:hAnsiTheme="minorHAnsi"/>
          <w:sz w:val="22"/>
        </w:rPr>
        <w:t>veiktiem  ieguldījumiem pamatlīdzekļos, kas kalpos par pamatu SIA “KKP” stratēģisko mērķu īstenošanai.</w:t>
      </w:r>
    </w:p>
    <w:p w14:paraId="045201EA" w14:textId="77777777" w:rsidR="008A14D0" w:rsidRPr="00054155" w:rsidRDefault="008A14D0" w:rsidP="008A14D0">
      <w:pPr>
        <w:ind w:firstLine="709"/>
        <w:jc w:val="center"/>
        <w:rPr>
          <w:rFonts w:asciiTheme="minorHAnsi" w:hAnsiTheme="minorHAnsi" w:cstheme="minorHAnsi"/>
        </w:rPr>
      </w:pPr>
      <w:r w:rsidRPr="00054155">
        <w:rPr>
          <w:rFonts w:asciiTheme="minorHAnsi" w:hAnsiTheme="minorHAnsi" w:cstheme="minorHAnsi"/>
          <w:b/>
          <w:color w:val="000000"/>
        </w:rPr>
        <w:lastRenderedPageBreak/>
        <w:t>Naudas plūsma 2020. - 2024. gadam ( 17.tabula)</w:t>
      </w:r>
    </w:p>
    <w:p w14:paraId="59201472" w14:textId="77777777" w:rsidR="008A14D0" w:rsidRDefault="008A14D0" w:rsidP="008A14D0">
      <w:pPr>
        <w:rPr>
          <w:color w:val="000000"/>
        </w:rPr>
      </w:pPr>
    </w:p>
    <w:p w14:paraId="3EBD3A39" w14:textId="77777777" w:rsidR="008A14D0" w:rsidRDefault="008A14D0" w:rsidP="008A14D0">
      <w:pPr>
        <w:jc w:val="center"/>
        <w:rPr>
          <w:color w:val="000000"/>
        </w:rPr>
      </w:pPr>
      <w:r>
        <w:rPr>
          <w:noProof/>
          <w:lang w:eastAsia="lv-LV"/>
        </w:rPr>
        <w:drawing>
          <wp:inline distT="0" distB="0" distL="0" distR="0" wp14:anchorId="5F8EAD01" wp14:editId="7F8FEDA7">
            <wp:extent cx="5274310" cy="5955665"/>
            <wp:effectExtent l="0" t="0" r="0" b="0"/>
            <wp:docPr id="15"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ttēls 13"/>
                    <pic:cNvPicPr>
                      <a:picLocks noChangeAspect="1" noChangeArrowheads="1"/>
                    </pic:cNvPicPr>
                  </pic:nvPicPr>
                  <pic:blipFill>
                    <a:blip r:embed="rId27"/>
                    <a:stretch>
                      <a:fillRect/>
                    </a:stretch>
                  </pic:blipFill>
                  <pic:spPr bwMode="auto">
                    <a:xfrm>
                      <a:off x="0" y="0"/>
                      <a:ext cx="5274310" cy="5955665"/>
                    </a:xfrm>
                    <a:prstGeom prst="rect">
                      <a:avLst/>
                    </a:prstGeom>
                  </pic:spPr>
                </pic:pic>
              </a:graphicData>
            </a:graphic>
          </wp:inline>
        </w:drawing>
      </w:r>
    </w:p>
    <w:p w14:paraId="7C6F6A41" w14:textId="77777777" w:rsidR="008A14D0" w:rsidRDefault="008A14D0" w:rsidP="008A14D0">
      <w:pPr>
        <w:ind w:left="6480" w:firstLine="720"/>
        <w:rPr>
          <w:color w:val="000000"/>
        </w:rPr>
      </w:pPr>
    </w:p>
    <w:p w14:paraId="064967CE" w14:textId="77777777" w:rsidR="0036682D" w:rsidRDefault="008A14D0" w:rsidP="00054155">
      <w:pPr>
        <w:pStyle w:val="Default"/>
        <w:spacing w:after="120"/>
        <w:jc w:val="both"/>
        <w:rPr>
          <w:rFonts w:asciiTheme="minorHAnsi" w:hAnsiTheme="minorHAnsi"/>
          <w:sz w:val="22"/>
        </w:rPr>
      </w:pPr>
      <w:r w:rsidRPr="001A7466">
        <w:rPr>
          <w:rFonts w:asciiTheme="minorHAnsi" w:hAnsiTheme="minorHAnsi"/>
          <w:sz w:val="22"/>
        </w:rPr>
        <w:t xml:space="preserve">Tabulā Nr.17 atspoguļota SIA „KKP” plānotā naudas plūsma. Būtisku ietekmi uz naudas plūsmas dinamiku veido ieņēmumu pieaugums sākot ar 2020. gadu. 2021. gadā tiks nomaksāts ilgtermiņa aizņēmums no </w:t>
      </w:r>
      <w:r w:rsidRPr="001A7466">
        <w:rPr>
          <w:rFonts w:asciiTheme="minorHAnsi" w:hAnsiTheme="minorHAnsi"/>
          <w:sz w:val="22"/>
          <w:lang w:eastAsia="ar-SA"/>
        </w:rPr>
        <w:t>AS “Citadele banka”,</w:t>
      </w:r>
      <w:r w:rsidRPr="001A7466">
        <w:rPr>
          <w:rFonts w:asciiTheme="minorHAnsi" w:hAnsiTheme="minorHAnsi"/>
          <w:sz w:val="22"/>
        </w:rPr>
        <w:t xml:space="preserve"> iegūtie ieņēmumi tiks ieguldīti ilgtermiņa ieguldījumu izveidošanā un atjaunošanā, kas ļaus uzņēmumam </w:t>
      </w:r>
      <w:r w:rsidR="0036682D">
        <w:rPr>
          <w:rFonts w:asciiTheme="minorHAnsi" w:hAnsiTheme="minorHAnsi"/>
          <w:sz w:val="22"/>
        </w:rPr>
        <w:t>sniegt kvalitatīvu pakalpojumu.</w:t>
      </w:r>
    </w:p>
    <w:p w14:paraId="5D3626E0" w14:textId="7B84F25E" w:rsidR="008A14D0" w:rsidRPr="001A7466" w:rsidRDefault="0036682D" w:rsidP="00054155">
      <w:pPr>
        <w:pStyle w:val="Default"/>
        <w:spacing w:after="120"/>
        <w:jc w:val="both"/>
        <w:rPr>
          <w:rFonts w:asciiTheme="minorHAnsi" w:hAnsiTheme="minorHAnsi"/>
          <w:sz w:val="22"/>
        </w:rPr>
      </w:pPr>
      <w:r>
        <w:rPr>
          <w:rFonts w:asciiTheme="minorHAnsi" w:hAnsiTheme="minorHAnsi"/>
          <w:sz w:val="22"/>
        </w:rPr>
        <w:t>SIA “KKP”</w:t>
      </w:r>
      <w:r w:rsidR="008A14D0" w:rsidRPr="001A7466">
        <w:rPr>
          <w:rFonts w:asciiTheme="minorHAnsi" w:hAnsiTheme="minorHAnsi"/>
          <w:sz w:val="22"/>
        </w:rPr>
        <w:t xml:space="preserve"> ir izstrādāta attīstības stratēģija periodam no 2018.-2023. gadam, kurā ir ietverts </w:t>
      </w:r>
      <w:r w:rsidR="008A14D0" w:rsidRPr="001A7466">
        <w:rPr>
          <w:rFonts w:asciiTheme="minorHAnsi" w:hAnsiTheme="minorHAnsi"/>
          <w:color w:val="00000A"/>
          <w:sz w:val="22"/>
        </w:rPr>
        <w:t>darbības plāns stratēģisko mērķu sasniegšanai, saskaņā ar kuru tiek īstenoti attīstības pasākumi.</w:t>
      </w:r>
    </w:p>
    <w:p w14:paraId="50465EBB" w14:textId="77777777" w:rsidR="00054155" w:rsidRDefault="00054155">
      <w:pPr>
        <w:rPr>
          <w:rFonts w:ascii="Calibri" w:eastAsiaTheme="majorEastAsia" w:hAnsi="Calibri" w:cstheme="majorBidi"/>
          <w:b/>
          <w:sz w:val="32"/>
          <w:szCs w:val="32"/>
        </w:rPr>
      </w:pPr>
      <w:bookmarkStart w:id="73" w:name="_Toc55813617"/>
      <w:bookmarkStart w:id="74" w:name="_Toc55822020"/>
      <w:bookmarkStart w:id="75" w:name="_Toc56429477"/>
      <w:r>
        <w:br w:type="page"/>
      </w:r>
    </w:p>
    <w:p w14:paraId="3DB9FCCA" w14:textId="040BB5B4" w:rsidR="008A14D0" w:rsidRDefault="008A14D0" w:rsidP="008A14D0">
      <w:pPr>
        <w:pStyle w:val="Virsraksts1"/>
      </w:pPr>
      <w:bookmarkStart w:id="76" w:name="_Toc56855023"/>
      <w:r>
        <w:lastRenderedPageBreak/>
        <w:t>3</w:t>
      </w:r>
      <w:r w:rsidRPr="00333A3A">
        <w:t>.Tirgus novērtējums</w:t>
      </w:r>
      <w:bookmarkEnd w:id="73"/>
      <w:bookmarkEnd w:id="74"/>
      <w:bookmarkEnd w:id="75"/>
      <w:bookmarkEnd w:id="76"/>
    </w:p>
    <w:p w14:paraId="29920536" w14:textId="77777777" w:rsidR="008A14D0" w:rsidRPr="00920E86" w:rsidRDefault="008A14D0" w:rsidP="008A14D0">
      <w:pPr>
        <w:pStyle w:val="Virsraksts2"/>
      </w:pPr>
      <w:bookmarkStart w:id="77" w:name="_Toc55813618"/>
      <w:bookmarkStart w:id="78" w:name="_Toc55822021"/>
      <w:bookmarkStart w:id="79" w:name="_Toc56429478"/>
      <w:bookmarkStart w:id="80" w:name="_Toc56855024"/>
      <w:r>
        <w:t>3</w:t>
      </w:r>
      <w:r w:rsidRPr="00920E86">
        <w:t>.1. Darbības īstenošanai saņemtās atļaujas:</w:t>
      </w:r>
      <w:bookmarkEnd w:id="77"/>
      <w:bookmarkEnd w:id="78"/>
      <w:bookmarkEnd w:id="79"/>
      <w:bookmarkEnd w:id="80"/>
    </w:p>
    <w:p w14:paraId="61DEA1F0" w14:textId="77777777" w:rsidR="008A14D0" w:rsidRPr="00EF2EF6" w:rsidRDefault="008A14D0" w:rsidP="00054155">
      <w:pPr>
        <w:pStyle w:val="Virsraksts3"/>
      </w:pPr>
      <w:bookmarkStart w:id="81" w:name="_Toc56855025"/>
      <w:r>
        <w:t xml:space="preserve">3.1.1. </w:t>
      </w:r>
      <w:r w:rsidRPr="00EF2EF6">
        <w:t>Ūdens resursu lietošanas atļaujas:</w:t>
      </w:r>
      <w:bookmarkEnd w:id="81"/>
    </w:p>
    <w:p w14:paraId="34F74C4E" w14:textId="77777777" w:rsidR="008A14D0" w:rsidRPr="00EF2EF6" w:rsidRDefault="008A14D0" w:rsidP="00054155">
      <w:pPr>
        <w:pStyle w:val="Sarakstarindkopa"/>
        <w:numPr>
          <w:ilvl w:val="0"/>
          <w:numId w:val="3"/>
        </w:numPr>
        <w:spacing w:after="120" w:line="240" w:lineRule="auto"/>
        <w:ind w:left="714" w:hanging="357"/>
        <w:contextualSpacing/>
        <w:rPr>
          <w:rFonts w:cs="Times New Roman"/>
        </w:rPr>
      </w:pPr>
      <w:r w:rsidRPr="00EF2EF6">
        <w:rPr>
          <w:rFonts w:cs="Times New Roman"/>
        </w:rPr>
        <w:t>VE09DU0008 Cēre 23.12.2009. atjaunota 29.11.2016.</w:t>
      </w:r>
    </w:p>
    <w:p w14:paraId="0E371731" w14:textId="77777777" w:rsidR="008A14D0" w:rsidRPr="00EF2EF6" w:rsidRDefault="008A14D0" w:rsidP="00054155">
      <w:pPr>
        <w:pStyle w:val="Sarakstarindkopa"/>
        <w:numPr>
          <w:ilvl w:val="0"/>
          <w:numId w:val="3"/>
        </w:numPr>
        <w:spacing w:after="120" w:line="240" w:lineRule="auto"/>
        <w:ind w:left="714" w:hanging="357"/>
        <w:contextualSpacing/>
        <w:rPr>
          <w:rFonts w:cs="Times New Roman"/>
        </w:rPr>
      </w:pPr>
      <w:r w:rsidRPr="00EF2EF6">
        <w:rPr>
          <w:rFonts w:cs="Times New Roman"/>
        </w:rPr>
        <w:t>VE 12 DU 0013 “Rožkalni”, Kandavas pag. 12.07.2017.</w:t>
      </w:r>
    </w:p>
    <w:p w14:paraId="728177E2" w14:textId="77777777" w:rsidR="008A14D0" w:rsidRPr="00EF2EF6" w:rsidRDefault="008A14D0" w:rsidP="00054155">
      <w:pPr>
        <w:pStyle w:val="Sarakstarindkopa"/>
        <w:numPr>
          <w:ilvl w:val="0"/>
          <w:numId w:val="3"/>
        </w:numPr>
        <w:spacing w:after="120" w:line="240" w:lineRule="auto"/>
        <w:ind w:left="714" w:hanging="357"/>
        <w:contextualSpacing/>
        <w:rPr>
          <w:rFonts w:cs="Times New Roman"/>
        </w:rPr>
      </w:pPr>
      <w:r w:rsidRPr="00EF2EF6">
        <w:rPr>
          <w:rFonts w:cs="Times New Roman"/>
        </w:rPr>
        <w:t>VE17DU0002 Zemīte 06.04.2017.</w:t>
      </w:r>
    </w:p>
    <w:p w14:paraId="6BE10512" w14:textId="77777777" w:rsidR="008A14D0" w:rsidRPr="00EF2EF6" w:rsidRDefault="008A14D0" w:rsidP="00054155">
      <w:pPr>
        <w:pStyle w:val="Virsraksts3"/>
      </w:pPr>
      <w:bookmarkStart w:id="82" w:name="_Toc56855026"/>
      <w:r>
        <w:t xml:space="preserve">3.1.2. </w:t>
      </w:r>
      <w:r w:rsidRPr="00EF2EF6">
        <w:t>C kategorijas piesārņojošās darbības apliecinājumi</w:t>
      </w:r>
      <w:r w:rsidR="00B267EA">
        <w:t>:</w:t>
      </w:r>
      <w:bookmarkEnd w:id="82"/>
    </w:p>
    <w:p w14:paraId="328C7A00" w14:textId="77777777" w:rsidR="008A14D0" w:rsidRPr="00EF2EF6" w:rsidRDefault="008A14D0" w:rsidP="00054155">
      <w:pPr>
        <w:pStyle w:val="Sarakstarindkopa"/>
        <w:numPr>
          <w:ilvl w:val="0"/>
          <w:numId w:val="4"/>
        </w:numPr>
        <w:spacing w:after="120" w:line="240" w:lineRule="auto"/>
        <w:ind w:left="714" w:hanging="357"/>
        <w:contextualSpacing/>
        <w:rPr>
          <w:rFonts w:cs="Times New Roman"/>
        </w:rPr>
      </w:pPr>
      <w:r w:rsidRPr="00EF2EF6">
        <w:rPr>
          <w:rFonts w:cs="Times New Roman"/>
        </w:rPr>
        <w:t>VE10IC0028 Grenči 10.05.2010.</w:t>
      </w:r>
    </w:p>
    <w:p w14:paraId="52313295" w14:textId="77777777" w:rsidR="008A14D0" w:rsidRPr="00EF2EF6" w:rsidRDefault="008A14D0" w:rsidP="00054155">
      <w:pPr>
        <w:pStyle w:val="Sarakstarindkopa"/>
        <w:numPr>
          <w:ilvl w:val="0"/>
          <w:numId w:val="4"/>
        </w:numPr>
        <w:spacing w:after="120" w:line="240" w:lineRule="auto"/>
        <w:ind w:left="714" w:hanging="357"/>
        <w:contextualSpacing/>
        <w:rPr>
          <w:rFonts w:cs="Times New Roman"/>
        </w:rPr>
      </w:pPr>
      <w:r w:rsidRPr="00EF2EF6">
        <w:rPr>
          <w:rFonts w:cs="Times New Roman"/>
        </w:rPr>
        <w:t>9044-04-36 Cēres pag. NAI 21.10.2004.</w:t>
      </w:r>
    </w:p>
    <w:p w14:paraId="446E5D23" w14:textId="77777777" w:rsidR="008A14D0" w:rsidRPr="00EF2EF6" w:rsidRDefault="008A14D0" w:rsidP="00054155">
      <w:pPr>
        <w:pStyle w:val="Sarakstarindkopa"/>
        <w:numPr>
          <w:ilvl w:val="0"/>
          <w:numId w:val="4"/>
        </w:numPr>
        <w:spacing w:after="120" w:line="240" w:lineRule="auto"/>
        <w:ind w:left="714" w:hanging="357"/>
        <w:contextualSpacing/>
        <w:rPr>
          <w:rFonts w:cs="Times New Roman"/>
        </w:rPr>
      </w:pPr>
      <w:r w:rsidRPr="00EF2EF6">
        <w:rPr>
          <w:rFonts w:cs="Times New Roman"/>
        </w:rPr>
        <w:t>9062-07-20 Jauda 27.06.2017.</w:t>
      </w:r>
    </w:p>
    <w:p w14:paraId="58F7EDD7" w14:textId="77777777" w:rsidR="008A14D0" w:rsidRPr="00EF2EF6" w:rsidRDefault="008A14D0" w:rsidP="00054155">
      <w:pPr>
        <w:pStyle w:val="Sarakstarindkopa"/>
        <w:numPr>
          <w:ilvl w:val="0"/>
          <w:numId w:val="4"/>
        </w:numPr>
        <w:spacing w:after="120" w:line="240" w:lineRule="auto"/>
        <w:ind w:left="714" w:hanging="357"/>
        <w:contextualSpacing/>
        <w:rPr>
          <w:rFonts w:cs="Times New Roman"/>
        </w:rPr>
      </w:pPr>
      <w:r w:rsidRPr="00EF2EF6">
        <w:rPr>
          <w:rFonts w:cs="Times New Roman"/>
        </w:rPr>
        <w:t>VE17IC0004 – Mazā skolas ielas 2, Kandava.</w:t>
      </w:r>
    </w:p>
    <w:p w14:paraId="3A6C410D" w14:textId="77777777" w:rsidR="008A14D0" w:rsidRPr="00EF2EF6" w:rsidRDefault="00B267EA" w:rsidP="00054155">
      <w:pPr>
        <w:pStyle w:val="Sarakstarindkopa"/>
        <w:numPr>
          <w:ilvl w:val="0"/>
          <w:numId w:val="4"/>
        </w:numPr>
        <w:spacing w:after="120" w:line="240" w:lineRule="auto"/>
        <w:ind w:left="714" w:hanging="357"/>
        <w:contextualSpacing/>
        <w:rPr>
          <w:rFonts w:cs="Times New Roman"/>
        </w:rPr>
      </w:pPr>
      <w:r>
        <w:rPr>
          <w:rFonts w:cs="Times New Roman"/>
        </w:rPr>
        <w:t xml:space="preserve">VE14IC0077 – </w:t>
      </w:r>
      <w:r w:rsidR="008A14D0" w:rsidRPr="00EF2EF6">
        <w:rPr>
          <w:rFonts w:cs="Times New Roman"/>
        </w:rPr>
        <w:t>Ka</w:t>
      </w:r>
      <w:r>
        <w:rPr>
          <w:rFonts w:cs="Times New Roman"/>
        </w:rPr>
        <w:t>tlu māja Nr. 2</w:t>
      </w:r>
      <w:r w:rsidR="008A14D0" w:rsidRPr="00EF2EF6">
        <w:rPr>
          <w:rFonts w:cs="Times New Roman"/>
        </w:rPr>
        <w:t>, Vāne.</w:t>
      </w:r>
    </w:p>
    <w:p w14:paraId="6608516F" w14:textId="77777777" w:rsidR="008A14D0" w:rsidRPr="00EF2EF6" w:rsidRDefault="00B267EA" w:rsidP="00054155">
      <w:pPr>
        <w:pStyle w:val="Sarakstarindkopa"/>
        <w:numPr>
          <w:ilvl w:val="0"/>
          <w:numId w:val="4"/>
        </w:numPr>
        <w:spacing w:after="120" w:line="240" w:lineRule="auto"/>
        <w:ind w:left="714" w:hanging="357"/>
        <w:contextualSpacing/>
        <w:rPr>
          <w:rFonts w:cs="Times New Roman"/>
        </w:rPr>
      </w:pPr>
      <w:r>
        <w:rPr>
          <w:rFonts w:cs="Times New Roman"/>
        </w:rPr>
        <w:t>VE14IC0072 – Katlu māja</w:t>
      </w:r>
      <w:r w:rsidR="008A14D0" w:rsidRPr="00EF2EF6">
        <w:rPr>
          <w:rFonts w:cs="Times New Roman"/>
        </w:rPr>
        <w:t>, Zante.</w:t>
      </w:r>
    </w:p>
    <w:p w14:paraId="6828F4A0" w14:textId="77777777" w:rsidR="008A14D0" w:rsidRPr="00EF2EF6" w:rsidRDefault="008A14D0" w:rsidP="00054155">
      <w:pPr>
        <w:pStyle w:val="Sarakstarindkopa"/>
        <w:numPr>
          <w:ilvl w:val="0"/>
          <w:numId w:val="4"/>
        </w:numPr>
        <w:spacing w:after="120" w:line="240" w:lineRule="auto"/>
        <w:ind w:left="714" w:hanging="357"/>
        <w:contextualSpacing/>
        <w:rPr>
          <w:rFonts w:cs="Times New Roman"/>
        </w:rPr>
      </w:pPr>
      <w:r w:rsidRPr="00EF2EF6">
        <w:rPr>
          <w:rFonts w:cs="Times New Roman"/>
        </w:rPr>
        <w:t>VE14IC0069 – Kūrorta iela 7a, Kandava.</w:t>
      </w:r>
    </w:p>
    <w:p w14:paraId="063D8E26" w14:textId="77777777" w:rsidR="008A14D0" w:rsidRPr="00EF2EF6" w:rsidRDefault="008A14D0" w:rsidP="00054155">
      <w:pPr>
        <w:pStyle w:val="Virsraksts3"/>
      </w:pPr>
      <w:bookmarkStart w:id="83" w:name="_Toc56855027"/>
      <w:r>
        <w:t xml:space="preserve">3.1.3. </w:t>
      </w:r>
      <w:r w:rsidRPr="00EF2EF6">
        <w:t>Atļauja B kategorijas piesārņojošai darbībai</w:t>
      </w:r>
      <w:r w:rsidR="00B267EA">
        <w:t>:</w:t>
      </w:r>
      <w:bookmarkEnd w:id="83"/>
    </w:p>
    <w:p w14:paraId="0282EA20" w14:textId="77777777" w:rsidR="008A14D0" w:rsidRPr="00EF2EF6" w:rsidRDefault="008A14D0" w:rsidP="00054155">
      <w:pPr>
        <w:pStyle w:val="Sarakstarindkopa"/>
        <w:numPr>
          <w:ilvl w:val="0"/>
          <w:numId w:val="5"/>
        </w:numPr>
        <w:spacing w:after="120" w:line="240" w:lineRule="auto"/>
        <w:ind w:left="714" w:hanging="357"/>
        <w:contextualSpacing/>
        <w:rPr>
          <w:rFonts w:cs="Times New Roman"/>
        </w:rPr>
      </w:pPr>
      <w:r w:rsidRPr="00EF2EF6">
        <w:rPr>
          <w:rFonts w:cs="Times New Roman"/>
        </w:rPr>
        <w:t>VE 12IB0032 Valdeķi 20.07.2017.</w:t>
      </w:r>
    </w:p>
    <w:p w14:paraId="735C8871" w14:textId="77777777" w:rsidR="008A14D0" w:rsidRPr="00EF2EF6" w:rsidRDefault="008A14D0" w:rsidP="00054155">
      <w:pPr>
        <w:pStyle w:val="Sarakstarindkopa"/>
        <w:numPr>
          <w:ilvl w:val="0"/>
          <w:numId w:val="5"/>
        </w:numPr>
        <w:spacing w:after="120" w:line="240" w:lineRule="auto"/>
        <w:ind w:left="714" w:hanging="357"/>
        <w:contextualSpacing/>
        <w:rPr>
          <w:rFonts w:cs="Times New Roman"/>
        </w:rPr>
      </w:pPr>
      <w:r w:rsidRPr="00EF2EF6">
        <w:rPr>
          <w:rFonts w:cs="Times New Roman"/>
        </w:rPr>
        <w:t>VE 10IB0029 Zemīte 22.03.2017.</w:t>
      </w:r>
    </w:p>
    <w:p w14:paraId="3FEB4772" w14:textId="77777777" w:rsidR="008A14D0" w:rsidRPr="00EF2EF6" w:rsidRDefault="008A14D0" w:rsidP="00054155">
      <w:pPr>
        <w:pStyle w:val="Sarakstarindkopa"/>
        <w:numPr>
          <w:ilvl w:val="0"/>
          <w:numId w:val="5"/>
        </w:numPr>
        <w:spacing w:after="120" w:line="240" w:lineRule="auto"/>
        <w:ind w:left="714" w:hanging="357"/>
        <w:contextualSpacing/>
        <w:rPr>
          <w:rFonts w:cs="Times New Roman"/>
        </w:rPr>
      </w:pPr>
      <w:r w:rsidRPr="00EF2EF6">
        <w:rPr>
          <w:rFonts w:cs="Times New Roman"/>
        </w:rPr>
        <w:t>VE14IB0024 Kandavas NAI 17.06.2014.</w:t>
      </w:r>
    </w:p>
    <w:p w14:paraId="4020BCA7" w14:textId="77777777" w:rsidR="008A14D0" w:rsidRPr="00EF2EF6" w:rsidRDefault="008A14D0" w:rsidP="00054155">
      <w:pPr>
        <w:pStyle w:val="Sarakstarindkopa"/>
        <w:numPr>
          <w:ilvl w:val="0"/>
          <w:numId w:val="5"/>
        </w:numPr>
        <w:spacing w:after="120" w:line="240" w:lineRule="auto"/>
        <w:ind w:left="714" w:hanging="357"/>
        <w:contextualSpacing/>
        <w:rPr>
          <w:rFonts w:cs="Times New Roman"/>
        </w:rPr>
      </w:pPr>
      <w:r w:rsidRPr="00EF2EF6">
        <w:rPr>
          <w:rFonts w:cs="Times New Roman"/>
        </w:rPr>
        <w:t>VE14IB0019 Vāne 23.05.2014.</w:t>
      </w:r>
    </w:p>
    <w:p w14:paraId="42F21D26" w14:textId="77777777" w:rsidR="008A14D0" w:rsidRPr="00EF2EF6" w:rsidRDefault="008A14D0" w:rsidP="00054155">
      <w:pPr>
        <w:pStyle w:val="Sarakstarindkopa"/>
        <w:numPr>
          <w:ilvl w:val="0"/>
          <w:numId w:val="5"/>
        </w:numPr>
        <w:spacing w:after="120" w:line="240" w:lineRule="auto"/>
        <w:ind w:left="714" w:hanging="357"/>
        <w:contextualSpacing/>
        <w:rPr>
          <w:rFonts w:cs="Times New Roman"/>
        </w:rPr>
      </w:pPr>
      <w:r w:rsidRPr="00EF2EF6">
        <w:rPr>
          <w:rFonts w:cs="Times New Roman"/>
        </w:rPr>
        <w:t>VE11IB0065 Matkule 30.11.2011.</w:t>
      </w:r>
    </w:p>
    <w:p w14:paraId="5D550369" w14:textId="77777777" w:rsidR="008A14D0" w:rsidRDefault="008A14D0" w:rsidP="00054155">
      <w:pPr>
        <w:pStyle w:val="Sarakstarindkopa"/>
        <w:numPr>
          <w:ilvl w:val="0"/>
          <w:numId w:val="5"/>
        </w:numPr>
        <w:spacing w:after="120" w:line="240" w:lineRule="auto"/>
        <w:ind w:left="714" w:hanging="357"/>
        <w:contextualSpacing/>
        <w:rPr>
          <w:rFonts w:cs="Times New Roman"/>
        </w:rPr>
      </w:pPr>
      <w:r w:rsidRPr="00EF2EF6">
        <w:rPr>
          <w:rFonts w:cs="Times New Roman"/>
        </w:rPr>
        <w:t>VE 13 IB0018 Zante 11.06.2013.</w:t>
      </w:r>
    </w:p>
    <w:p w14:paraId="7AB77092" w14:textId="77777777" w:rsidR="008A14D0" w:rsidRDefault="008A14D0" w:rsidP="008A14D0">
      <w:pPr>
        <w:pStyle w:val="Virsraksts2"/>
      </w:pPr>
      <w:bookmarkStart w:id="84" w:name="_Toc55813619"/>
      <w:bookmarkStart w:id="85" w:name="_Toc55822022"/>
      <w:bookmarkStart w:id="86" w:name="_Toc56429479"/>
      <w:bookmarkStart w:id="87" w:name="_Toc56855028"/>
      <w:r>
        <w:t>3</w:t>
      </w:r>
      <w:r w:rsidRPr="00920E86">
        <w:t>.2. Pakalpojumu veidi:</w:t>
      </w:r>
      <w:bookmarkEnd w:id="84"/>
      <w:bookmarkEnd w:id="85"/>
      <w:bookmarkEnd w:id="86"/>
      <w:bookmarkEnd w:id="87"/>
    </w:p>
    <w:p w14:paraId="6A667C2F" w14:textId="77777777" w:rsidR="008A14D0" w:rsidRDefault="008A14D0" w:rsidP="00054155">
      <w:pPr>
        <w:pStyle w:val="Sarakstarindkopa"/>
        <w:numPr>
          <w:ilvl w:val="0"/>
          <w:numId w:val="11"/>
        </w:numPr>
        <w:spacing w:after="120" w:line="240" w:lineRule="auto"/>
        <w:ind w:left="714" w:hanging="357"/>
        <w:contextualSpacing/>
        <w:rPr>
          <w:b/>
          <w:bCs/>
        </w:rPr>
      </w:pPr>
      <w:r w:rsidRPr="003E39F7">
        <w:rPr>
          <w:rFonts w:asciiTheme="minorHAnsi" w:hAnsiTheme="minorHAnsi"/>
        </w:rPr>
        <w:t>ēku apsaimniekošana;</w:t>
      </w:r>
    </w:p>
    <w:p w14:paraId="78B70DAF" w14:textId="77777777" w:rsidR="008A14D0" w:rsidRDefault="008A14D0" w:rsidP="00054155">
      <w:pPr>
        <w:pStyle w:val="Sarakstarindkopa"/>
        <w:numPr>
          <w:ilvl w:val="0"/>
          <w:numId w:val="11"/>
        </w:numPr>
        <w:spacing w:after="120" w:line="240" w:lineRule="auto"/>
        <w:ind w:left="714" w:hanging="357"/>
        <w:contextualSpacing/>
        <w:rPr>
          <w:b/>
          <w:bCs/>
        </w:rPr>
      </w:pPr>
      <w:r w:rsidRPr="003E39F7">
        <w:rPr>
          <w:rFonts w:asciiTheme="minorHAnsi" w:hAnsiTheme="minorHAnsi" w:cs="Times New Roman"/>
        </w:rPr>
        <w:t>ūdensapgāde un kanalizācija;</w:t>
      </w:r>
    </w:p>
    <w:p w14:paraId="2194E105" w14:textId="77777777" w:rsidR="008A14D0" w:rsidRPr="003E39F7" w:rsidRDefault="008A14D0" w:rsidP="00054155">
      <w:pPr>
        <w:pStyle w:val="Sarakstarindkopa"/>
        <w:numPr>
          <w:ilvl w:val="0"/>
          <w:numId w:val="11"/>
        </w:numPr>
        <w:spacing w:after="120" w:line="240" w:lineRule="auto"/>
        <w:ind w:left="714" w:hanging="357"/>
        <w:contextualSpacing/>
        <w:rPr>
          <w:b/>
          <w:bCs/>
        </w:rPr>
      </w:pPr>
      <w:r w:rsidRPr="003E39F7">
        <w:rPr>
          <w:rFonts w:asciiTheme="minorHAnsi" w:hAnsiTheme="minorHAnsi" w:cs="Times New Roman"/>
        </w:rPr>
        <w:t>siltumapgāde.</w:t>
      </w:r>
    </w:p>
    <w:p w14:paraId="67894CC3" w14:textId="77777777" w:rsidR="008A14D0" w:rsidRPr="00EF2EF6" w:rsidRDefault="008A14D0" w:rsidP="008A14D0">
      <w:pPr>
        <w:rPr>
          <w:rFonts w:ascii="Calibri" w:hAnsi="Calibri"/>
          <w:sz w:val="22"/>
          <w:szCs w:val="22"/>
        </w:rPr>
      </w:pPr>
      <w:r w:rsidRPr="00EF2EF6">
        <w:rPr>
          <w:rFonts w:ascii="Calibri" w:hAnsi="Calibri"/>
          <w:sz w:val="22"/>
          <w:szCs w:val="22"/>
        </w:rPr>
        <w:t>Kā papildus pakalpojumi tiek sniegti:</w:t>
      </w:r>
    </w:p>
    <w:p w14:paraId="1952CDC7" w14:textId="77777777" w:rsidR="008A14D0" w:rsidRDefault="008A14D0" w:rsidP="00054155">
      <w:pPr>
        <w:pStyle w:val="Sarakstarindkopa"/>
        <w:numPr>
          <w:ilvl w:val="0"/>
          <w:numId w:val="12"/>
        </w:numPr>
        <w:spacing w:after="120" w:line="240" w:lineRule="auto"/>
        <w:ind w:left="709" w:hanging="425"/>
        <w:contextualSpacing/>
        <w:rPr>
          <w:rFonts w:asciiTheme="minorHAnsi" w:hAnsiTheme="minorHAnsi"/>
        </w:rPr>
      </w:pPr>
      <w:r w:rsidRPr="003E39F7">
        <w:rPr>
          <w:rFonts w:asciiTheme="minorHAnsi" w:hAnsiTheme="minorHAnsi"/>
        </w:rPr>
        <w:t>kapsētu apsaimniekošana;</w:t>
      </w:r>
    </w:p>
    <w:p w14:paraId="18AD0537" w14:textId="77777777" w:rsidR="008A14D0" w:rsidRPr="003E39F7" w:rsidRDefault="008A14D0" w:rsidP="00054155">
      <w:pPr>
        <w:pStyle w:val="Sarakstarindkopa"/>
        <w:numPr>
          <w:ilvl w:val="0"/>
          <w:numId w:val="12"/>
        </w:numPr>
        <w:spacing w:after="120" w:line="240" w:lineRule="auto"/>
        <w:ind w:left="709" w:hanging="425"/>
        <w:contextualSpacing/>
        <w:rPr>
          <w:rFonts w:asciiTheme="minorHAnsi" w:hAnsiTheme="minorHAnsi"/>
        </w:rPr>
      </w:pPr>
      <w:r w:rsidRPr="003E39F7">
        <w:rPr>
          <w:rFonts w:asciiTheme="minorHAnsi" w:hAnsiTheme="minorHAnsi" w:cs="Times New Roman"/>
        </w:rPr>
        <w:t>asenizācijas pakalpojumi;</w:t>
      </w:r>
    </w:p>
    <w:p w14:paraId="40ADD21E" w14:textId="77777777" w:rsidR="008A14D0" w:rsidRPr="003E39F7" w:rsidRDefault="008A14D0" w:rsidP="00054155">
      <w:pPr>
        <w:pStyle w:val="Sarakstarindkopa"/>
        <w:numPr>
          <w:ilvl w:val="0"/>
          <w:numId w:val="12"/>
        </w:numPr>
        <w:spacing w:after="120" w:line="240" w:lineRule="auto"/>
        <w:ind w:left="709" w:hanging="425"/>
        <w:contextualSpacing/>
        <w:rPr>
          <w:rFonts w:asciiTheme="minorHAnsi" w:hAnsiTheme="minorHAnsi"/>
        </w:rPr>
      </w:pPr>
      <w:r w:rsidRPr="003E39F7">
        <w:rPr>
          <w:rFonts w:asciiTheme="minorHAnsi" w:hAnsiTheme="minorHAnsi" w:cs="Times New Roman"/>
        </w:rPr>
        <w:t>pārvietojamo tualešu noma un apkalpošana;</w:t>
      </w:r>
    </w:p>
    <w:p w14:paraId="67629925" w14:textId="77777777" w:rsidR="008A14D0" w:rsidRPr="003E39F7" w:rsidRDefault="008A14D0" w:rsidP="00054155">
      <w:pPr>
        <w:pStyle w:val="Sarakstarindkopa"/>
        <w:numPr>
          <w:ilvl w:val="0"/>
          <w:numId w:val="12"/>
        </w:numPr>
        <w:spacing w:after="120" w:line="240" w:lineRule="auto"/>
        <w:ind w:left="709" w:hanging="425"/>
        <w:contextualSpacing/>
        <w:rPr>
          <w:rFonts w:asciiTheme="minorHAnsi" w:hAnsiTheme="minorHAnsi"/>
        </w:rPr>
      </w:pPr>
      <w:r w:rsidRPr="003E39F7">
        <w:rPr>
          <w:rFonts w:asciiTheme="minorHAnsi" w:hAnsiTheme="minorHAnsi" w:cs="Times New Roman"/>
        </w:rPr>
        <w:t>santehniķa pakalpojumi;</w:t>
      </w:r>
    </w:p>
    <w:p w14:paraId="4C9A0EE3" w14:textId="77777777" w:rsidR="008A14D0" w:rsidRPr="003E39F7" w:rsidRDefault="008A14D0" w:rsidP="00054155">
      <w:pPr>
        <w:pStyle w:val="Sarakstarindkopa"/>
        <w:numPr>
          <w:ilvl w:val="0"/>
          <w:numId w:val="12"/>
        </w:numPr>
        <w:spacing w:after="120" w:line="240" w:lineRule="auto"/>
        <w:ind w:left="709" w:hanging="425"/>
        <w:contextualSpacing/>
        <w:rPr>
          <w:rFonts w:asciiTheme="minorHAnsi" w:hAnsiTheme="minorHAnsi"/>
        </w:rPr>
      </w:pPr>
      <w:r w:rsidRPr="003E39F7">
        <w:rPr>
          <w:rFonts w:asciiTheme="minorHAnsi" w:hAnsiTheme="minorHAnsi" w:cs="Times New Roman"/>
        </w:rPr>
        <w:t>transporta tehnikas pakalpojumi;</w:t>
      </w:r>
    </w:p>
    <w:p w14:paraId="4D39EA43" w14:textId="77777777" w:rsidR="008A14D0" w:rsidRPr="003E39F7" w:rsidRDefault="008A14D0" w:rsidP="00054155">
      <w:pPr>
        <w:pStyle w:val="Sarakstarindkopa"/>
        <w:numPr>
          <w:ilvl w:val="0"/>
          <w:numId w:val="12"/>
        </w:numPr>
        <w:spacing w:after="120" w:line="240" w:lineRule="auto"/>
        <w:ind w:left="709" w:hanging="425"/>
        <w:contextualSpacing/>
        <w:rPr>
          <w:rFonts w:asciiTheme="minorHAnsi" w:hAnsiTheme="minorHAnsi"/>
        </w:rPr>
      </w:pPr>
      <w:r w:rsidRPr="003E39F7">
        <w:rPr>
          <w:rFonts w:asciiTheme="minorHAnsi" w:hAnsiTheme="minorHAnsi" w:cs="Times New Roman"/>
        </w:rPr>
        <w:t>pēc atsevišķiem līgumiem tiek veikti citi darbi un remonta pakalpojumi pašvaldībai un citām juridiskajām un fiziskajām personām.</w:t>
      </w:r>
    </w:p>
    <w:p w14:paraId="41DCF756" w14:textId="77777777" w:rsidR="008A14D0" w:rsidRPr="00920E86" w:rsidRDefault="008A14D0" w:rsidP="008A14D0">
      <w:pPr>
        <w:pStyle w:val="Virsraksts2"/>
      </w:pPr>
      <w:bookmarkStart w:id="88" w:name="_Toc55813620"/>
      <w:bookmarkStart w:id="89" w:name="_Toc55822023"/>
      <w:bookmarkStart w:id="90" w:name="_Toc56429480"/>
      <w:bookmarkStart w:id="91" w:name="_Toc56855029"/>
      <w:r>
        <w:t>3</w:t>
      </w:r>
      <w:r w:rsidRPr="00920E86">
        <w:t>.3.</w:t>
      </w:r>
      <w:r>
        <w:t xml:space="preserve"> </w:t>
      </w:r>
      <w:r w:rsidRPr="00920E86">
        <w:t>Komercdarbības veidi pēc NACE klasifikatora:</w:t>
      </w:r>
      <w:bookmarkEnd w:id="88"/>
      <w:bookmarkEnd w:id="89"/>
      <w:bookmarkEnd w:id="90"/>
      <w:bookmarkEnd w:id="91"/>
    </w:p>
    <w:p w14:paraId="550986C4" w14:textId="77777777" w:rsidR="008A14D0" w:rsidRPr="00EF2EF6" w:rsidRDefault="008A14D0" w:rsidP="008A14D0">
      <w:pPr>
        <w:ind w:left="284"/>
        <w:rPr>
          <w:rFonts w:ascii="Calibri" w:hAnsi="Calibri"/>
          <w:sz w:val="22"/>
          <w:szCs w:val="22"/>
        </w:rPr>
      </w:pPr>
      <w:r>
        <w:rPr>
          <w:rFonts w:ascii="Calibri" w:hAnsi="Calibri"/>
          <w:sz w:val="22"/>
          <w:szCs w:val="22"/>
        </w:rPr>
        <w:t>3.3.1.</w:t>
      </w:r>
      <w:r w:rsidRPr="00EF2EF6">
        <w:rPr>
          <w:rFonts w:ascii="Calibri" w:hAnsi="Calibri"/>
          <w:sz w:val="22"/>
          <w:szCs w:val="22"/>
        </w:rPr>
        <w:t xml:space="preserve"> ūdens ieguve, attīrīšana un apgāde (NACE 2. - 36);</w:t>
      </w:r>
    </w:p>
    <w:p w14:paraId="6983F5F3" w14:textId="77777777" w:rsidR="008A14D0" w:rsidRPr="00EF2EF6" w:rsidRDefault="008A14D0" w:rsidP="008A14D0">
      <w:pPr>
        <w:ind w:left="284"/>
        <w:rPr>
          <w:rFonts w:ascii="Calibri" w:hAnsi="Calibri"/>
          <w:sz w:val="22"/>
          <w:szCs w:val="22"/>
        </w:rPr>
      </w:pPr>
      <w:r>
        <w:rPr>
          <w:rFonts w:ascii="Calibri" w:hAnsi="Calibri"/>
          <w:sz w:val="22"/>
          <w:szCs w:val="22"/>
        </w:rPr>
        <w:t>3.3.2.</w:t>
      </w:r>
      <w:r w:rsidRPr="00EF2EF6">
        <w:rPr>
          <w:rFonts w:ascii="Calibri" w:hAnsi="Calibri"/>
          <w:sz w:val="22"/>
          <w:szCs w:val="22"/>
        </w:rPr>
        <w:t xml:space="preserve"> notekūdeņu savākšana un attīrīšana (NACE 2. - 37);</w:t>
      </w:r>
    </w:p>
    <w:p w14:paraId="067F68F0"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.3.</w:t>
      </w:r>
      <w:r>
        <w:rPr>
          <w:rFonts w:ascii="Calibri" w:hAnsi="Calibri"/>
          <w:sz w:val="22"/>
          <w:szCs w:val="22"/>
        </w:rPr>
        <w:t xml:space="preserve">3. </w:t>
      </w:r>
      <w:r w:rsidRPr="00EF2EF6">
        <w:rPr>
          <w:rFonts w:ascii="Calibri" w:hAnsi="Calibri"/>
          <w:sz w:val="22"/>
          <w:szCs w:val="22"/>
        </w:rPr>
        <w:t>sava vai nomāta nekustamā īpašuma izīrēšana un pārvaldīšana (NACE 2. - 68.2);</w:t>
      </w:r>
    </w:p>
    <w:p w14:paraId="60E963C0"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4. nekustamā īpašuma pārvaldīšana par atlīdzību vai uz līguma pamata (NACE 2. - 68.32);</w:t>
      </w:r>
    </w:p>
    <w:p w14:paraId="74A4AF2A"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5. ēku uzturēšanas un ekspluatācijas darbības (NACE 2. - 81.1);</w:t>
      </w:r>
    </w:p>
    <w:p w14:paraId="6CE0C61B"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6. uzkopšanas darbības (NACE 2. - 81.2);</w:t>
      </w:r>
    </w:p>
    <w:p w14:paraId="061CF0B9"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7. atkritumu savākšana (NACE 2. - 38.1);</w:t>
      </w:r>
    </w:p>
    <w:p w14:paraId="1F4BA6E0"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8. citu inženiersistēmu montāža (NACE 2. - 43.29);</w:t>
      </w:r>
    </w:p>
    <w:p w14:paraId="344DA5A9"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9. elektroenerģijas, gāzes apgādes, siltumapgāde un gaisa kondicionēšana (NACE - 2.35);</w:t>
      </w:r>
    </w:p>
    <w:p w14:paraId="21D90669"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10. cita veida transportlīdzekļu apkope un remonts (NACE 2.-33.17);</w:t>
      </w:r>
    </w:p>
    <w:p w14:paraId="1DD79E99" w14:textId="77777777" w:rsidR="008A14D0" w:rsidRPr="00EF2EF6" w:rsidRDefault="008A14D0" w:rsidP="008A14D0">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11. kravu iekraušana un izkraušana (NACE 2.-52.24);</w:t>
      </w:r>
    </w:p>
    <w:p w14:paraId="73EC0CC0" w14:textId="77777777" w:rsidR="008A14D0" w:rsidRPr="001E4F15" w:rsidRDefault="008A14D0" w:rsidP="001E4F15">
      <w:pPr>
        <w:ind w:left="284"/>
        <w:rPr>
          <w:rFonts w:ascii="Calibri" w:hAnsi="Calibri"/>
          <w:sz w:val="22"/>
          <w:szCs w:val="22"/>
        </w:rPr>
      </w:pPr>
      <w:r>
        <w:rPr>
          <w:rFonts w:ascii="Calibri" w:hAnsi="Calibri"/>
          <w:sz w:val="22"/>
          <w:szCs w:val="22"/>
        </w:rPr>
        <w:t>3</w:t>
      </w:r>
      <w:r w:rsidRPr="00EF2EF6">
        <w:rPr>
          <w:rFonts w:ascii="Calibri" w:hAnsi="Calibri"/>
          <w:sz w:val="22"/>
          <w:szCs w:val="22"/>
        </w:rPr>
        <w:t>.</w:t>
      </w:r>
      <w:r>
        <w:rPr>
          <w:rFonts w:ascii="Calibri" w:hAnsi="Calibri"/>
          <w:sz w:val="22"/>
          <w:szCs w:val="22"/>
        </w:rPr>
        <w:t>3.</w:t>
      </w:r>
      <w:r w:rsidRPr="00EF2EF6">
        <w:rPr>
          <w:rFonts w:ascii="Calibri" w:hAnsi="Calibri"/>
          <w:sz w:val="22"/>
          <w:szCs w:val="22"/>
        </w:rPr>
        <w:t>12. individuālie kravu pārvadāšanas pakalpojumi (NACE 2.-49.42).</w:t>
      </w:r>
    </w:p>
    <w:p w14:paraId="41B2124B" w14:textId="77777777" w:rsidR="008A14D0" w:rsidRDefault="008A14D0" w:rsidP="008A14D0">
      <w:pPr>
        <w:pStyle w:val="Virsraksts2"/>
      </w:pPr>
      <w:bookmarkStart w:id="92" w:name="_Toc55813621"/>
      <w:bookmarkStart w:id="93" w:name="_Toc55822024"/>
      <w:bookmarkStart w:id="94" w:name="_Toc56429481"/>
      <w:bookmarkStart w:id="95" w:name="_Toc56855030"/>
      <w:r>
        <w:rPr>
          <w:smallCaps/>
        </w:rPr>
        <w:lastRenderedPageBreak/>
        <w:t>3</w:t>
      </w:r>
      <w:r w:rsidRPr="00920E86">
        <w:rPr>
          <w:smallCaps/>
        </w:rPr>
        <w:t>.4. S</w:t>
      </w:r>
      <w:r w:rsidRPr="00920E86">
        <w:t>niegto pakalpojumu izvērtējums</w:t>
      </w:r>
      <w:bookmarkEnd w:id="92"/>
      <w:bookmarkEnd w:id="93"/>
      <w:bookmarkEnd w:id="94"/>
      <w:bookmarkEnd w:id="95"/>
    </w:p>
    <w:p w14:paraId="7F57A60B" w14:textId="77777777" w:rsidR="008A14D0" w:rsidRPr="0001245A" w:rsidRDefault="008A14D0" w:rsidP="008A14D0">
      <w:pPr>
        <w:rPr>
          <w:rFonts w:ascii="Calibri" w:hAnsi="Calibri"/>
          <w:b/>
          <w:bCs/>
          <w:sz w:val="22"/>
          <w:szCs w:val="22"/>
        </w:rPr>
      </w:pPr>
      <w:bookmarkStart w:id="96" w:name="_Toc55822025"/>
      <w:bookmarkStart w:id="97" w:name="_Toc56429482"/>
      <w:bookmarkStart w:id="98" w:name="_Toc56855031"/>
      <w:r w:rsidRPr="00BD5D15">
        <w:rPr>
          <w:rStyle w:val="Virsraksts3Rakstz"/>
        </w:rPr>
        <w:t>3.4.1. Ēku apsaimniekošana</w:t>
      </w:r>
      <w:bookmarkEnd w:id="96"/>
      <w:bookmarkEnd w:id="97"/>
      <w:bookmarkEnd w:id="98"/>
    </w:p>
    <w:p w14:paraId="6089DEC4" w14:textId="1AD04271" w:rsidR="008A14D0" w:rsidRPr="00920E86" w:rsidRDefault="008A14D0" w:rsidP="00054155">
      <w:pPr>
        <w:spacing w:after="120"/>
        <w:rPr>
          <w:rFonts w:asciiTheme="minorHAnsi" w:hAnsiTheme="minorHAnsi"/>
          <w:sz w:val="22"/>
          <w:szCs w:val="22"/>
        </w:rPr>
      </w:pPr>
      <w:r w:rsidRPr="0001245A">
        <w:rPr>
          <w:rFonts w:ascii="Calibri" w:hAnsi="Calibri"/>
          <w:sz w:val="22"/>
          <w:szCs w:val="22"/>
        </w:rPr>
        <w:t>Uzņēmums sniedz ēku pārvaldīšanas pakalpoj</w:t>
      </w:r>
      <w:r w:rsidR="00B267EA">
        <w:rPr>
          <w:rFonts w:ascii="Calibri" w:hAnsi="Calibri"/>
          <w:sz w:val="22"/>
          <w:szCs w:val="22"/>
        </w:rPr>
        <w:t>umus 42 daudzdzīvokļu</w:t>
      </w:r>
      <w:r w:rsidRPr="0001245A">
        <w:rPr>
          <w:rFonts w:ascii="Calibri" w:hAnsi="Calibri"/>
          <w:sz w:val="22"/>
          <w:szCs w:val="22"/>
        </w:rPr>
        <w:t xml:space="preserve"> mājām un pārvalda 2 pašvaldības īpašumā esošas ēkas.</w:t>
      </w:r>
      <w:r>
        <w:rPr>
          <w:rFonts w:ascii="Calibri" w:hAnsi="Calibri"/>
          <w:sz w:val="22"/>
          <w:szCs w:val="22"/>
        </w:rPr>
        <w:t xml:space="preserve"> </w:t>
      </w:r>
      <w:r w:rsidRPr="00920E86">
        <w:rPr>
          <w:rFonts w:asciiTheme="minorHAnsi" w:hAnsiTheme="minorHAnsi"/>
          <w:sz w:val="22"/>
          <w:szCs w:val="22"/>
        </w:rPr>
        <w:t>Uzņēmuma darbība mājokļu apsaimniekošanā ir vērsta uz mērķi nodrošināt nepārtrauktu un kvalitatīvu daudzdzīvokļu dzīvojamo māju pārvaldīšanu</w:t>
      </w:r>
      <w:r>
        <w:rPr>
          <w:rFonts w:asciiTheme="minorHAnsi" w:hAnsiTheme="minorHAnsi"/>
          <w:sz w:val="22"/>
          <w:szCs w:val="22"/>
        </w:rPr>
        <w:t>, tajā skaitā:</w:t>
      </w:r>
    </w:p>
    <w:p w14:paraId="2433FF43" w14:textId="77777777" w:rsidR="008A14D0" w:rsidRPr="0001245A" w:rsidRDefault="008A14D0" w:rsidP="00054155">
      <w:pPr>
        <w:pStyle w:val="Sarakstarindkopa"/>
        <w:numPr>
          <w:ilvl w:val="0"/>
          <w:numId w:val="6"/>
        </w:numPr>
        <w:autoSpaceDE w:val="0"/>
        <w:autoSpaceDN w:val="0"/>
        <w:adjustRightInd w:val="0"/>
        <w:spacing w:after="120" w:line="240" w:lineRule="auto"/>
        <w:contextualSpacing/>
        <w:rPr>
          <w:rFonts w:cs="Times New Roman"/>
        </w:rPr>
      </w:pPr>
      <w:r w:rsidRPr="0001245A">
        <w:rPr>
          <w:rFonts w:cs="Times New Roman"/>
        </w:rPr>
        <w:t xml:space="preserve">daudzdzīvokļu māju iekārtu un komunikāciju pārvaldīšana; </w:t>
      </w:r>
    </w:p>
    <w:p w14:paraId="79D4830E" w14:textId="77777777" w:rsidR="008A14D0" w:rsidRPr="0001245A" w:rsidRDefault="008A14D0" w:rsidP="00054155">
      <w:pPr>
        <w:pStyle w:val="Sarakstarindkopa"/>
        <w:numPr>
          <w:ilvl w:val="0"/>
          <w:numId w:val="6"/>
        </w:numPr>
        <w:autoSpaceDE w:val="0"/>
        <w:autoSpaceDN w:val="0"/>
        <w:adjustRightInd w:val="0"/>
        <w:spacing w:after="120" w:line="240" w:lineRule="auto"/>
        <w:contextualSpacing/>
        <w:rPr>
          <w:rFonts w:cs="Times New Roman"/>
        </w:rPr>
      </w:pPr>
      <w:r w:rsidRPr="0001245A">
        <w:rPr>
          <w:rFonts w:cs="Times New Roman"/>
        </w:rPr>
        <w:t xml:space="preserve">pārvaldāmo daudzdzīvokļu māju un tām piesaistīto teritoriju pārvaldīšana un sanitārā uzkopšana; </w:t>
      </w:r>
    </w:p>
    <w:p w14:paraId="68B4A87E" w14:textId="77777777" w:rsidR="008A14D0" w:rsidRPr="0001245A" w:rsidRDefault="008A14D0" w:rsidP="00054155">
      <w:pPr>
        <w:pStyle w:val="Sarakstarindkopa"/>
        <w:numPr>
          <w:ilvl w:val="0"/>
          <w:numId w:val="6"/>
        </w:numPr>
        <w:autoSpaceDE w:val="0"/>
        <w:autoSpaceDN w:val="0"/>
        <w:adjustRightInd w:val="0"/>
        <w:spacing w:after="120" w:line="240" w:lineRule="auto"/>
        <w:contextualSpacing/>
        <w:rPr>
          <w:rFonts w:cs="Times New Roman"/>
        </w:rPr>
      </w:pPr>
      <w:r w:rsidRPr="0001245A">
        <w:rPr>
          <w:rFonts w:cs="Times New Roman"/>
        </w:rPr>
        <w:t xml:space="preserve">ēku vizuālā apsekošana un pārējo daudzdzīvokļu māju pārvaldīšanas pakalpojumu nodrošināšana. </w:t>
      </w:r>
    </w:p>
    <w:p w14:paraId="75B0E614" w14:textId="77777777" w:rsidR="008A14D0" w:rsidRDefault="008A14D0" w:rsidP="00054155">
      <w:pPr>
        <w:spacing w:after="120"/>
        <w:rPr>
          <w:rFonts w:ascii="Calibri" w:hAnsi="Calibri"/>
          <w:b/>
          <w:bCs/>
          <w:sz w:val="22"/>
          <w:szCs w:val="22"/>
        </w:rPr>
      </w:pPr>
      <w:r w:rsidRPr="0001245A">
        <w:rPr>
          <w:rFonts w:ascii="Calibri" w:hAnsi="Calibri"/>
          <w:b/>
          <w:bCs/>
          <w:sz w:val="22"/>
          <w:szCs w:val="22"/>
        </w:rPr>
        <w:t>Pak</w:t>
      </w:r>
      <w:r>
        <w:rPr>
          <w:rFonts w:ascii="Calibri" w:hAnsi="Calibri"/>
          <w:b/>
          <w:bCs/>
          <w:sz w:val="22"/>
          <w:szCs w:val="22"/>
        </w:rPr>
        <w:t>alpojuma izmaksas iedzīvotājiem</w:t>
      </w:r>
    </w:p>
    <w:p w14:paraId="1E777438" w14:textId="6A8F2A16" w:rsidR="008A14D0" w:rsidRPr="0001245A" w:rsidRDefault="008A14D0" w:rsidP="00054155">
      <w:pPr>
        <w:spacing w:after="120"/>
        <w:rPr>
          <w:rFonts w:ascii="Calibri" w:hAnsi="Calibri"/>
          <w:sz w:val="22"/>
          <w:szCs w:val="22"/>
        </w:rPr>
      </w:pPr>
      <w:r w:rsidRPr="0001245A">
        <w:rPr>
          <w:rFonts w:ascii="Calibri" w:hAnsi="Calibri"/>
          <w:sz w:val="22"/>
          <w:szCs w:val="22"/>
        </w:rPr>
        <w:t>Uzņēmums da</w:t>
      </w:r>
      <w:r w:rsidR="001E4F15">
        <w:rPr>
          <w:rFonts w:ascii="Calibri" w:hAnsi="Calibri"/>
          <w:sz w:val="22"/>
          <w:szCs w:val="22"/>
        </w:rPr>
        <w:t>udzdzīvokļu mājām</w:t>
      </w:r>
      <w:r w:rsidRPr="0001245A">
        <w:rPr>
          <w:rFonts w:ascii="Calibri" w:hAnsi="Calibri"/>
          <w:sz w:val="22"/>
          <w:szCs w:val="22"/>
        </w:rPr>
        <w:t xml:space="preserve"> pārvaldīšanas maksu aprēķina saskaņā ar </w:t>
      </w:r>
      <w:r w:rsidRPr="0006111F">
        <w:rPr>
          <w:rFonts w:ascii="Calibri" w:hAnsi="Calibri"/>
          <w:sz w:val="22"/>
          <w:szCs w:val="22"/>
        </w:rPr>
        <w:t>2017. gada Ministru kabineta noteikumiem Nr. 408.</w:t>
      </w:r>
      <w:r w:rsidRPr="0001245A">
        <w:rPr>
          <w:rFonts w:ascii="Calibri" w:hAnsi="Calibri"/>
          <w:sz w:val="22"/>
          <w:szCs w:val="22"/>
        </w:rPr>
        <w:t xml:space="preserve"> Līdz ar to ēku apsaimniekošanas maksa tiek aprēķināta atsevišķi katram pārvaldījumā esošajam namam. Aprēķinātās pārvaldīšanas maksas mājās ir atšķirīgas un atkarīgas no dažādiem nosacījumiem – ēkas dzīvojamās platības, koplietošanas komunikāciju stāvokļa, piegulošās teritorijas platības un citiem rādītājiem. SIA “</w:t>
      </w:r>
      <w:r>
        <w:rPr>
          <w:rFonts w:ascii="Calibri" w:hAnsi="Calibri"/>
          <w:sz w:val="22"/>
          <w:szCs w:val="22"/>
        </w:rPr>
        <w:t>KKP</w:t>
      </w:r>
      <w:r w:rsidRPr="0001245A">
        <w:rPr>
          <w:rFonts w:ascii="Calibri" w:hAnsi="Calibri"/>
          <w:sz w:val="22"/>
          <w:szCs w:val="22"/>
        </w:rPr>
        <w:t>” pārvaldīšanas maksa svārstās no 0,27 līdz 0,70 EUR/m</w:t>
      </w:r>
      <w:r w:rsidRPr="0001245A">
        <w:rPr>
          <w:rFonts w:ascii="Calibri" w:hAnsi="Calibri"/>
          <w:sz w:val="22"/>
          <w:szCs w:val="22"/>
          <w:vertAlign w:val="superscript"/>
        </w:rPr>
        <w:t>2</w:t>
      </w:r>
      <w:r w:rsidRPr="0001245A">
        <w:rPr>
          <w:rFonts w:ascii="Calibri" w:hAnsi="Calibri"/>
          <w:sz w:val="22"/>
          <w:szCs w:val="22"/>
        </w:rPr>
        <w:t>.</w:t>
      </w:r>
    </w:p>
    <w:p w14:paraId="67B251FF" w14:textId="77777777" w:rsidR="008A14D0" w:rsidRDefault="008A14D0" w:rsidP="00054155">
      <w:pPr>
        <w:spacing w:after="120"/>
        <w:rPr>
          <w:rFonts w:ascii="Calibri" w:hAnsi="Calibri"/>
          <w:b/>
          <w:bCs/>
          <w:sz w:val="22"/>
          <w:szCs w:val="22"/>
        </w:rPr>
      </w:pPr>
      <w:r w:rsidRPr="0001245A">
        <w:rPr>
          <w:rFonts w:ascii="Calibri" w:hAnsi="Calibri"/>
          <w:b/>
          <w:bCs/>
          <w:sz w:val="22"/>
          <w:szCs w:val="22"/>
        </w:rPr>
        <w:t>Pakalpojuma pieejamība</w:t>
      </w:r>
    </w:p>
    <w:p w14:paraId="3F0092AE" w14:textId="114E758C" w:rsidR="008A14D0" w:rsidRPr="0001245A" w:rsidRDefault="008A14D0" w:rsidP="00054155">
      <w:pPr>
        <w:spacing w:after="120"/>
        <w:rPr>
          <w:rFonts w:ascii="Calibri" w:hAnsi="Calibri"/>
          <w:sz w:val="22"/>
          <w:szCs w:val="22"/>
        </w:rPr>
      </w:pPr>
      <w:r w:rsidRPr="0001245A">
        <w:rPr>
          <w:rFonts w:ascii="Calibri" w:hAnsi="Calibri"/>
          <w:sz w:val="22"/>
          <w:szCs w:val="22"/>
        </w:rPr>
        <w:t>Pakalpojums ir pieejams Kandavas novada iedzīvotājiem visā novada teritorijā.</w:t>
      </w:r>
    </w:p>
    <w:p w14:paraId="1407FE65" w14:textId="77777777" w:rsidR="008A14D0" w:rsidRPr="0001245A" w:rsidRDefault="008A14D0" w:rsidP="008A14D0">
      <w:pPr>
        <w:pStyle w:val="Virsraksts3"/>
      </w:pPr>
    </w:p>
    <w:p w14:paraId="11B732B9" w14:textId="77777777" w:rsidR="008A14D0" w:rsidRDefault="008A14D0" w:rsidP="008A14D0">
      <w:pPr>
        <w:pStyle w:val="Virsraksts3"/>
        <w:rPr>
          <w:bCs/>
        </w:rPr>
      </w:pPr>
      <w:bookmarkStart w:id="99" w:name="_Toc55822026"/>
      <w:bookmarkStart w:id="100" w:name="_Toc56429483"/>
      <w:bookmarkStart w:id="101" w:name="_Toc56855032"/>
      <w:r w:rsidRPr="00BD5D15">
        <w:rPr>
          <w:bCs/>
        </w:rPr>
        <w:t>3.4.2. Ūdensapgāde un kanalizācija</w:t>
      </w:r>
      <w:bookmarkEnd w:id="99"/>
      <w:bookmarkEnd w:id="100"/>
      <w:bookmarkEnd w:id="101"/>
    </w:p>
    <w:p w14:paraId="3C21A85E" w14:textId="0A003063" w:rsidR="008A14D0" w:rsidRPr="0001245A" w:rsidRDefault="008A14D0" w:rsidP="00054155">
      <w:pPr>
        <w:spacing w:after="120"/>
        <w:rPr>
          <w:rFonts w:ascii="Calibri" w:hAnsi="Calibri"/>
          <w:sz w:val="22"/>
          <w:szCs w:val="22"/>
        </w:rPr>
      </w:pPr>
      <w:r w:rsidRPr="0001245A">
        <w:rPr>
          <w:rFonts w:ascii="Calibri" w:hAnsi="Calibri"/>
          <w:sz w:val="22"/>
          <w:szCs w:val="22"/>
        </w:rPr>
        <w:t>Uzņēmumam ir 10 ūdens ieguves vietas dziļurbumi, kas ģeogrāfiski izvietoti atbilstoši ūdenspiegādes vietām: Kandavas pilsētā, Valdeķos, Rožkalnos, Jaudā, Cērē, Matkulē, Vānē, Zemītē, Grenčos un Zantē. Kopš 2017. gada uzņēmums sniedz ūdenssaimniecības pakalpojumus visā Kandavas novadā</w:t>
      </w:r>
      <w:r w:rsidRPr="0001245A">
        <w:rPr>
          <w:rFonts w:ascii="Calibri" w:hAnsi="Calibri"/>
          <w:i/>
          <w:iCs/>
          <w:sz w:val="22"/>
          <w:szCs w:val="22"/>
        </w:rPr>
        <w:t xml:space="preserve">. </w:t>
      </w:r>
      <w:r w:rsidRPr="0001245A">
        <w:rPr>
          <w:rFonts w:ascii="Calibri" w:hAnsi="Calibri"/>
          <w:sz w:val="22"/>
          <w:szCs w:val="22"/>
        </w:rPr>
        <w:t xml:space="preserve">Ūdens ieguves avotu potenciālais ūdens apjoms ir lielāks par esošo pieprasījumu, kas liecina par iespējām palielināt ūdens padevi patērētājiem, ja tas būtu nepieciešams. </w:t>
      </w:r>
    </w:p>
    <w:p w14:paraId="7244EAB9" w14:textId="77777777" w:rsidR="008A14D0" w:rsidRPr="0001245A" w:rsidRDefault="008A14D0" w:rsidP="00054155">
      <w:pPr>
        <w:pStyle w:val="Default"/>
        <w:spacing w:after="120"/>
        <w:jc w:val="both"/>
        <w:rPr>
          <w:rFonts w:ascii="Calibri" w:hAnsi="Calibri"/>
          <w:color w:val="auto"/>
          <w:sz w:val="22"/>
          <w:szCs w:val="22"/>
        </w:rPr>
      </w:pPr>
      <w:r w:rsidRPr="0001245A">
        <w:rPr>
          <w:rFonts w:ascii="Calibri" w:hAnsi="Calibri"/>
          <w:color w:val="auto"/>
          <w:sz w:val="22"/>
          <w:szCs w:val="22"/>
        </w:rPr>
        <w:t xml:space="preserve">Centralizēto ūdensapgādes sistēmu Kandavas novadā veido sarežģīta infrastruktūra, un tās galvenie objekti ir: </w:t>
      </w:r>
    </w:p>
    <w:p w14:paraId="58EDAD79" w14:textId="77777777" w:rsidR="008A14D0" w:rsidRPr="0001245A" w:rsidRDefault="008A14D0" w:rsidP="00054155">
      <w:pPr>
        <w:pStyle w:val="Default"/>
        <w:numPr>
          <w:ilvl w:val="0"/>
          <w:numId w:val="8"/>
        </w:numPr>
        <w:autoSpaceDE w:val="0"/>
        <w:adjustRightInd w:val="0"/>
        <w:spacing w:after="120"/>
        <w:jc w:val="both"/>
        <w:rPr>
          <w:rFonts w:ascii="Calibri" w:hAnsi="Calibri"/>
          <w:color w:val="auto"/>
          <w:sz w:val="22"/>
          <w:szCs w:val="22"/>
        </w:rPr>
      </w:pPr>
      <w:r w:rsidRPr="0001245A">
        <w:rPr>
          <w:rFonts w:ascii="Calibri" w:hAnsi="Calibri"/>
          <w:b/>
          <w:bCs/>
          <w:color w:val="auto"/>
          <w:sz w:val="22"/>
          <w:szCs w:val="22"/>
        </w:rPr>
        <w:t xml:space="preserve">Ūdens piegādes un kanalizācijas novadīšanas tīkli. </w:t>
      </w:r>
      <w:r w:rsidRPr="0001245A">
        <w:rPr>
          <w:rFonts w:ascii="Calibri" w:hAnsi="Calibri"/>
          <w:color w:val="auto"/>
          <w:sz w:val="22"/>
          <w:szCs w:val="22"/>
        </w:rPr>
        <w:t>Novadā atsevišķo ūdensvada trašu kopējais garums sastāda 39,9 km, kanalizācijas trases ir 39,3 km garumā. Atsevišķo ūdenssaimniecības tīklu garumi katrā apdzīvotā vietā ir atšķirīgi. Īsāko trašu kopgarums ir 830 metri, garākais trašu kopgarums ir Kandavas pilsētā, kur ūdensvada trašu garums ir 20,1 km, kanalizācijas sistēmas kopgarums ir 21,9 km.</w:t>
      </w:r>
    </w:p>
    <w:p w14:paraId="3124D4F2" w14:textId="77777777" w:rsidR="008A14D0" w:rsidRPr="0001245A" w:rsidRDefault="008A14D0" w:rsidP="00054155">
      <w:pPr>
        <w:pStyle w:val="Default"/>
        <w:spacing w:after="120"/>
        <w:ind w:left="720"/>
        <w:jc w:val="both"/>
        <w:rPr>
          <w:rFonts w:ascii="Calibri" w:hAnsi="Calibri"/>
          <w:color w:val="auto"/>
          <w:sz w:val="22"/>
          <w:szCs w:val="22"/>
        </w:rPr>
      </w:pPr>
      <w:r w:rsidRPr="0001245A">
        <w:rPr>
          <w:rFonts w:ascii="Calibri" w:hAnsi="Calibri"/>
          <w:color w:val="auto"/>
          <w:sz w:val="22"/>
          <w:szCs w:val="22"/>
        </w:rPr>
        <w:t xml:space="preserve">Uzņēmuma rīcībā ir divi ūdens uzkrāšanas rezervuāri Kandavā, kā arī Kandavas pilsētas iedzīvotāju vajadzībām ir pieejami divi brīvkrāni. Sūkņu staciju darbība ir droša, ekonomiska, un tās nodrošina stabilu ūdensapgādi Kandavas pilsētas patērētājiem. </w:t>
      </w:r>
    </w:p>
    <w:p w14:paraId="6D0A2785" w14:textId="1F39B883" w:rsidR="008A14D0" w:rsidRPr="0001245A" w:rsidRDefault="008A14D0" w:rsidP="00054155">
      <w:pPr>
        <w:pStyle w:val="Default"/>
        <w:numPr>
          <w:ilvl w:val="0"/>
          <w:numId w:val="8"/>
        </w:numPr>
        <w:autoSpaceDE w:val="0"/>
        <w:adjustRightInd w:val="0"/>
        <w:spacing w:after="120"/>
        <w:jc w:val="both"/>
        <w:rPr>
          <w:rFonts w:ascii="Calibri" w:hAnsi="Calibri"/>
          <w:color w:val="auto"/>
          <w:sz w:val="22"/>
          <w:szCs w:val="22"/>
        </w:rPr>
      </w:pPr>
      <w:r w:rsidRPr="0001245A">
        <w:rPr>
          <w:rFonts w:ascii="Calibri" w:hAnsi="Calibri"/>
          <w:b/>
          <w:bCs/>
          <w:color w:val="auto"/>
          <w:sz w:val="22"/>
          <w:szCs w:val="22"/>
        </w:rPr>
        <w:t>Notekūdeņu attīrīšana</w:t>
      </w:r>
      <w:r w:rsidR="001E4F15">
        <w:rPr>
          <w:rFonts w:ascii="Calibri" w:hAnsi="Calibri"/>
          <w:b/>
          <w:bCs/>
          <w:color w:val="auto"/>
          <w:sz w:val="22"/>
          <w:szCs w:val="22"/>
        </w:rPr>
        <w:t>.</w:t>
      </w:r>
      <w:r w:rsidRPr="0001245A">
        <w:rPr>
          <w:rFonts w:ascii="Calibri" w:hAnsi="Calibri"/>
          <w:b/>
          <w:bCs/>
          <w:color w:val="auto"/>
          <w:sz w:val="22"/>
          <w:szCs w:val="22"/>
        </w:rPr>
        <w:t xml:space="preserve"> </w:t>
      </w:r>
      <w:r w:rsidR="001E4F15">
        <w:rPr>
          <w:rFonts w:ascii="Calibri" w:hAnsi="Calibri"/>
          <w:color w:val="auto"/>
          <w:sz w:val="22"/>
          <w:szCs w:val="22"/>
        </w:rPr>
        <w:t>A</w:t>
      </w:r>
      <w:r w:rsidRPr="0001245A">
        <w:rPr>
          <w:rFonts w:ascii="Calibri" w:hAnsi="Calibri"/>
          <w:color w:val="auto"/>
          <w:sz w:val="22"/>
          <w:szCs w:val="22"/>
        </w:rPr>
        <w:t xml:space="preserve">pdzīvotā vietā </w:t>
      </w:r>
      <w:r w:rsidR="0036682D">
        <w:rPr>
          <w:rFonts w:ascii="Calibri" w:hAnsi="Calibri"/>
          <w:color w:val="auto"/>
          <w:sz w:val="22"/>
          <w:szCs w:val="22"/>
        </w:rPr>
        <w:t xml:space="preserve">notekūdeņu attīrīšana </w:t>
      </w:r>
      <w:r w:rsidRPr="0001245A">
        <w:rPr>
          <w:rFonts w:ascii="Calibri" w:hAnsi="Calibri"/>
          <w:color w:val="auto"/>
          <w:sz w:val="22"/>
          <w:szCs w:val="22"/>
        </w:rPr>
        <w:t xml:space="preserve">notiek bioloģiskajās attīrīšanas iekārtās. Notekūdeņu savākšana līdz notekūdeņu attīrīšanas iekārtām notiek ar kanalizācijas sūkņu palīdzību. Pēc reljefa īpatnībām un trases garuma, kanalizācija sūkņu staciju skaits katrā vietā ir atšķirīgs. Kandavas pilsētā, kur ir kalnains reljefs, darbojas 8 kanalizācijas sūkņu stacijas, Vānē – 1, Zemītē – 2, Matkulē – 1 un Jaudā – 1 kanalizācijas sūkņu stacija. Cēres ciematā, Valdeķu un Grenču apdzīvotās vietās notekūdeņu attīrīšana notiek nostādinot notekūdeņus emšerakās, kur notiek notekūdeņu izrūgšanas process. Pēc notekūdeņu izrūgšanas, notekūdeņi nostādinās, un attīrītais ūdens notek dīķos vai novadgrāvjos. </w:t>
      </w:r>
    </w:p>
    <w:p w14:paraId="399B10D4" w14:textId="77777777" w:rsidR="008A14D0" w:rsidRPr="0001245A" w:rsidRDefault="008A14D0" w:rsidP="00054155">
      <w:pPr>
        <w:pStyle w:val="Default"/>
        <w:numPr>
          <w:ilvl w:val="0"/>
          <w:numId w:val="8"/>
        </w:numPr>
        <w:autoSpaceDE w:val="0"/>
        <w:adjustRightInd w:val="0"/>
        <w:spacing w:after="120"/>
        <w:jc w:val="both"/>
        <w:rPr>
          <w:rFonts w:ascii="Calibri" w:hAnsi="Calibri"/>
          <w:color w:val="auto"/>
          <w:sz w:val="22"/>
          <w:szCs w:val="22"/>
        </w:rPr>
      </w:pPr>
      <w:r w:rsidRPr="0001245A">
        <w:rPr>
          <w:rFonts w:ascii="Calibri" w:hAnsi="Calibri"/>
          <w:b/>
          <w:bCs/>
          <w:color w:val="auto"/>
          <w:sz w:val="22"/>
          <w:szCs w:val="22"/>
        </w:rPr>
        <w:t>Specializētā tehnika</w:t>
      </w:r>
      <w:r w:rsidR="001E4F15">
        <w:rPr>
          <w:rFonts w:ascii="Calibri" w:hAnsi="Calibri"/>
          <w:b/>
          <w:bCs/>
          <w:color w:val="auto"/>
          <w:sz w:val="22"/>
          <w:szCs w:val="22"/>
        </w:rPr>
        <w:t>.</w:t>
      </w:r>
      <w:r w:rsidRPr="0001245A">
        <w:rPr>
          <w:rFonts w:ascii="Calibri" w:hAnsi="Calibri"/>
          <w:b/>
          <w:bCs/>
          <w:color w:val="auto"/>
          <w:sz w:val="22"/>
          <w:szCs w:val="22"/>
        </w:rPr>
        <w:t xml:space="preserve"> </w:t>
      </w:r>
      <w:r w:rsidR="001E4F15">
        <w:rPr>
          <w:rFonts w:ascii="Calibri" w:hAnsi="Calibri"/>
          <w:color w:val="auto"/>
          <w:sz w:val="22"/>
          <w:szCs w:val="22"/>
        </w:rPr>
        <w:t>A</w:t>
      </w:r>
      <w:r w:rsidRPr="0001245A">
        <w:rPr>
          <w:rFonts w:ascii="Calibri" w:hAnsi="Calibri"/>
          <w:color w:val="auto"/>
          <w:sz w:val="22"/>
          <w:szCs w:val="22"/>
        </w:rPr>
        <w:t>utomobilis (ase</w:t>
      </w:r>
      <w:r w:rsidR="001E4F15">
        <w:rPr>
          <w:rFonts w:ascii="Calibri" w:hAnsi="Calibri"/>
          <w:color w:val="auto"/>
          <w:sz w:val="22"/>
          <w:szCs w:val="22"/>
        </w:rPr>
        <w:t>nizācijas mašīna) tiek izmantots</w:t>
      </w:r>
      <w:r w:rsidRPr="0001245A">
        <w:rPr>
          <w:rFonts w:ascii="Calibri" w:hAnsi="Calibri"/>
          <w:color w:val="auto"/>
          <w:sz w:val="22"/>
          <w:szCs w:val="22"/>
        </w:rPr>
        <w:t xml:space="preserve"> kanalizācijas trašu skalošanai un tīrīšanas darbos notekūdeņu attīrīšanas iekārtās. </w:t>
      </w:r>
    </w:p>
    <w:p w14:paraId="0CE16412" w14:textId="77777777" w:rsidR="008A14D0" w:rsidRPr="0001245A" w:rsidRDefault="008A14D0" w:rsidP="00054155">
      <w:pPr>
        <w:pStyle w:val="Default"/>
        <w:spacing w:after="120"/>
        <w:ind w:left="720"/>
        <w:jc w:val="both"/>
        <w:rPr>
          <w:rFonts w:ascii="Calibri" w:hAnsi="Calibri"/>
          <w:color w:val="auto"/>
          <w:sz w:val="22"/>
          <w:szCs w:val="22"/>
        </w:rPr>
      </w:pPr>
      <w:r w:rsidRPr="0001245A">
        <w:rPr>
          <w:rFonts w:ascii="Calibri" w:hAnsi="Calibri"/>
          <w:color w:val="auto"/>
          <w:sz w:val="22"/>
          <w:szCs w:val="22"/>
        </w:rPr>
        <w:lastRenderedPageBreak/>
        <w:t>Traktortehnika ūdenssaimniecībā strādā pēc reālās nepieciešamības un tiek izmantoti plānotiem remonta darbiem, attīrīšanas iekārtās dūņu kraušanas un transportēšanas darbos un avāriju likvidēšanas darbos.</w:t>
      </w:r>
    </w:p>
    <w:p w14:paraId="3DC8ABDB" w14:textId="77777777" w:rsidR="008A14D0" w:rsidRDefault="008A14D0" w:rsidP="00054155">
      <w:pPr>
        <w:pStyle w:val="Default"/>
        <w:spacing w:after="120"/>
        <w:jc w:val="both"/>
        <w:rPr>
          <w:rFonts w:ascii="Calibri" w:hAnsi="Calibri"/>
          <w:b/>
          <w:bCs/>
          <w:color w:val="auto"/>
          <w:sz w:val="22"/>
          <w:szCs w:val="22"/>
        </w:rPr>
      </w:pPr>
    </w:p>
    <w:p w14:paraId="5675B591" w14:textId="77777777" w:rsidR="008A14D0" w:rsidRDefault="008A14D0" w:rsidP="00054155">
      <w:pPr>
        <w:pStyle w:val="Default"/>
        <w:spacing w:after="120"/>
        <w:jc w:val="both"/>
        <w:rPr>
          <w:rFonts w:ascii="Calibri" w:hAnsi="Calibri"/>
          <w:b/>
          <w:bCs/>
          <w:color w:val="auto"/>
          <w:sz w:val="22"/>
          <w:szCs w:val="22"/>
        </w:rPr>
      </w:pPr>
      <w:r w:rsidRPr="0001245A">
        <w:rPr>
          <w:rFonts w:ascii="Calibri" w:hAnsi="Calibri"/>
          <w:b/>
          <w:bCs/>
          <w:color w:val="auto"/>
          <w:sz w:val="22"/>
          <w:szCs w:val="22"/>
        </w:rPr>
        <w:t>Pak</w:t>
      </w:r>
      <w:r>
        <w:rPr>
          <w:rFonts w:ascii="Calibri" w:hAnsi="Calibri"/>
          <w:b/>
          <w:bCs/>
          <w:color w:val="auto"/>
          <w:sz w:val="22"/>
          <w:szCs w:val="22"/>
        </w:rPr>
        <w:t>alpojuma izmaksas iedzīvotājiem</w:t>
      </w:r>
    </w:p>
    <w:p w14:paraId="27BA5C4C" w14:textId="33739A64" w:rsidR="002E66B6" w:rsidRPr="0001245A" w:rsidRDefault="008A14D0" w:rsidP="00054155">
      <w:pPr>
        <w:pStyle w:val="Default"/>
        <w:spacing w:after="120"/>
        <w:jc w:val="both"/>
        <w:rPr>
          <w:rFonts w:ascii="Calibri" w:hAnsi="Calibri"/>
          <w:color w:val="auto"/>
          <w:sz w:val="22"/>
          <w:szCs w:val="22"/>
        </w:rPr>
      </w:pPr>
      <w:r w:rsidRPr="0001245A">
        <w:rPr>
          <w:rFonts w:ascii="Calibri" w:hAnsi="Calibri"/>
          <w:color w:val="auto"/>
          <w:sz w:val="22"/>
          <w:szCs w:val="22"/>
        </w:rPr>
        <w:t>2018. gada 11. oktobrī Sabiedrisko pakalpojumu regulēšanas komisija apstiprināja ūdenssaimniecības pakalpojumu tarifus SIA “</w:t>
      </w:r>
      <w:r>
        <w:rPr>
          <w:rFonts w:ascii="Calibri" w:hAnsi="Calibri"/>
          <w:color w:val="auto"/>
          <w:sz w:val="22"/>
          <w:szCs w:val="22"/>
        </w:rPr>
        <w:t>KKP</w:t>
      </w:r>
      <w:r w:rsidRPr="0001245A">
        <w:rPr>
          <w:rFonts w:ascii="Calibri" w:hAnsi="Calibri"/>
          <w:color w:val="auto"/>
          <w:sz w:val="22"/>
          <w:szCs w:val="22"/>
        </w:rPr>
        <w:t>” apkalpojamā teritorijā (padomes lēmums Nr. 117 prot. Nr. 43, 2. p.).</w:t>
      </w:r>
    </w:p>
    <w:p w14:paraId="6D974CEE" w14:textId="606F4517" w:rsidR="002E66B6" w:rsidRPr="005E3C3F" w:rsidRDefault="008A14D0" w:rsidP="008A14D0">
      <w:pPr>
        <w:pStyle w:val="Paraststmeklis"/>
        <w:spacing w:before="0" w:after="0" w:line="276" w:lineRule="auto"/>
        <w:jc w:val="center"/>
        <w:rPr>
          <w:rStyle w:val="Izteiksmgs"/>
          <w:rFonts w:ascii="Calibri" w:hAnsi="Calibri" w:cs="Calibri"/>
          <w:color w:val="111113"/>
        </w:rPr>
      </w:pPr>
      <w:r w:rsidRPr="005E3C3F">
        <w:rPr>
          <w:rStyle w:val="Izteiksmgs"/>
          <w:rFonts w:ascii="Calibri" w:hAnsi="Calibri" w:cs="Calibri"/>
          <w:color w:val="111113"/>
        </w:rPr>
        <w:t>Tarifi stājas spēkā ar  2018. gada 1. decembri un tie ir sekojoši (18.tabula)</w:t>
      </w:r>
    </w:p>
    <w:tbl>
      <w:tblPr>
        <w:tblStyle w:val="Reatabula"/>
        <w:tblW w:w="0" w:type="auto"/>
        <w:tblLook w:val="04A0" w:firstRow="1" w:lastRow="0" w:firstColumn="1" w:lastColumn="0" w:noHBand="0" w:noVBand="1"/>
      </w:tblPr>
      <w:tblGrid>
        <w:gridCol w:w="2232"/>
        <w:gridCol w:w="2230"/>
        <w:gridCol w:w="2229"/>
        <w:gridCol w:w="2229"/>
      </w:tblGrid>
      <w:tr w:rsidR="002E66B6" w14:paraId="135ED1ED" w14:textId="77777777" w:rsidTr="00CD784F">
        <w:tc>
          <w:tcPr>
            <w:tcW w:w="9060" w:type="dxa"/>
            <w:gridSpan w:val="4"/>
          </w:tcPr>
          <w:p w14:paraId="5DA4B91F" w14:textId="77777777" w:rsidR="002E66B6" w:rsidRPr="00694B87" w:rsidRDefault="002E66B6" w:rsidP="00CD784F">
            <w:pPr>
              <w:pStyle w:val="Paraststmeklis"/>
              <w:spacing w:before="0" w:after="0" w:line="276" w:lineRule="auto"/>
              <w:jc w:val="center"/>
              <w:rPr>
                <w:rFonts w:asciiTheme="minorHAnsi" w:hAnsiTheme="minorHAnsi"/>
                <w:b/>
                <w:color w:val="111113"/>
              </w:rPr>
            </w:pPr>
            <w:r>
              <w:rPr>
                <w:rFonts w:asciiTheme="minorHAnsi" w:hAnsiTheme="minorHAnsi"/>
                <w:b/>
                <w:color w:val="111113"/>
              </w:rPr>
              <w:t>Ūdensapgādes un kanalizācijas tarifs Kandavas novada teritorijā</w:t>
            </w:r>
          </w:p>
        </w:tc>
      </w:tr>
      <w:tr w:rsidR="002E66B6" w14:paraId="7DCDC0CE" w14:textId="77777777" w:rsidTr="00CD784F">
        <w:tc>
          <w:tcPr>
            <w:tcW w:w="4530" w:type="dxa"/>
            <w:gridSpan w:val="2"/>
          </w:tcPr>
          <w:p w14:paraId="37A827A5" w14:textId="77777777" w:rsidR="002E66B6" w:rsidRPr="00694B87" w:rsidRDefault="002E66B6" w:rsidP="00CD784F">
            <w:pPr>
              <w:pStyle w:val="Paraststmeklis"/>
              <w:spacing w:before="0" w:after="0" w:line="276" w:lineRule="auto"/>
              <w:jc w:val="center"/>
              <w:rPr>
                <w:rFonts w:asciiTheme="minorHAnsi" w:hAnsiTheme="minorHAnsi"/>
                <w:b/>
                <w:color w:val="111113"/>
              </w:rPr>
            </w:pPr>
            <w:r w:rsidRPr="00694B87">
              <w:rPr>
                <w:rFonts w:asciiTheme="minorHAnsi" w:hAnsiTheme="minorHAnsi"/>
                <w:b/>
                <w:color w:val="111113"/>
              </w:rPr>
              <w:t>Ūdensapgāde</w:t>
            </w:r>
          </w:p>
        </w:tc>
        <w:tc>
          <w:tcPr>
            <w:tcW w:w="4530" w:type="dxa"/>
            <w:gridSpan w:val="2"/>
          </w:tcPr>
          <w:p w14:paraId="4905C7C6" w14:textId="77777777" w:rsidR="002E66B6" w:rsidRPr="00694B87" w:rsidRDefault="002E66B6" w:rsidP="00CD784F">
            <w:pPr>
              <w:pStyle w:val="Paraststmeklis"/>
              <w:spacing w:before="0" w:after="0" w:line="276" w:lineRule="auto"/>
              <w:jc w:val="center"/>
              <w:rPr>
                <w:rFonts w:asciiTheme="minorHAnsi" w:hAnsiTheme="minorHAnsi"/>
                <w:b/>
                <w:color w:val="111113"/>
              </w:rPr>
            </w:pPr>
            <w:r w:rsidRPr="00694B87">
              <w:rPr>
                <w:rFonts w:asciiTheme="minorHAnsi" w:hAnsiTheme="minorHAnsi"/>
                <w:b/>
                <w:color w:val="111113"/>
              </w:rPr>
              <w:t>Kanalizācija</w:t>
            </w:r>
          </w:p>
        </w:tc>
      </w:tr>
      <w:tr w:rsidR="002E66B6" w14:paraId="2B538C84" w14:textId="77777777" w:rsidTr="00CD784F">
        <w:tc>
          <w:tcPr>
            <w:tcW w:w="2265" w:type="dxa"/>
          </w:tcPr>
          <w:p w14:paraId="596AA2C9" w14:textId="77777777" w:rsidR="002E66B6" w:rsidRDefault="002E66B6" w:rsidP="00CD784F">
            <w:pPr>
              <w:pStyle w:val="Paraststmeklis"/>
              <w:spacing w:before="0" w:after="0" w:line="276" w:lineRule="auto"/>
              <w:jc w:val="center"/>
              <w:rPr>
                <w:color w:val="111113"/>
              </w:rPr>
            </w:pPr>
            <w:r>
              <w:rPr>
                <w:color w:val="111113"/>
              </w:rPr>
              <w:t>EUR bez PVN</w:t>
            </w:r>
          </w:p>
        </w:tc>
        <w:tc>
          <w:tcPr>
            <w:tcW w:w="2265" w:type="dxa"/>
          </w:tcPr>
          <w:p w14:paraId="6AF3CDE9" w14:textId="77777777" w:rsidR="002E66B6" w:rsidRPr="00694B87" w:rsidRDefault="002E66B6" w:rsidP="00CD784F">
            <w:pPr>
              <w:pStyle w:val="Paraststmeklis"/>
              <w:spacing w:before="0" w:after="0" w:line="276" w:lineRule="auto"/>
              <w:jc w:val="center"/>
              <w:rPr>
                <w:rFonts w:asciiTheme="minorHAnsi" w:hAnsiTheme="minorHAnsi"/>
                <w:color w:val="111113"/>
              </w:rPr>
            </w:pPr>
            <w:r>
              <w:rPr>
                <w:rFonts w:asciiTheme="minorHAnsi" w:hAnsiTheme="minorHAnsi"/>
                <w:color w:val="111113"/>
              </w:rPr>
              <w:t>EUR ar  21% PVN</w:t>
            </w:r>
          </w:p>
        </w:tc>
        <w:tc>
          <w:tcPr>
            <w:tcW w:w="2265" w:type="dxa"/>
          </w:tcPr>
          <w:p w14:paraId="262F5C22" w14:textId="77777777" w:rsidR="002E66B6" w:rsidRPr="00694B87" w:rsidRDefault="002E66B6" w:rsidP="00CD784F">
            <w:pPr>
              <w:pStyle w:val="Paraststmeklis"/>
              <w:spacing w:before="0" w:after="0" w:line="276" w:lineRule="auto"/>
              <w:jc w:val="center"/>
              <w:rPr>
                <w:rFonts w:asciiTheme="minorHAnsi" w:hAnsiTheme="minorHAnsi"/>
                <w:color w:val="111113"/>
              </w:rPr>
            </w:pPr>
            <w:r>
              <w:rPr>
                <w:rFonts w:asciiTheme="minorHAnsi" w:hAnsiTheme="minorHAnsi"/>
                <w:color w:val="111113"/>
              </w:rPr>
              <w:t>EUR bez PVN</w:t>
            </w:r>
          </w:p>
        </w:tc>
        <w:tc>
          <w:tcPr>
            <w:tcW w:w="2265" w:type="dxa"/>
          </w:tcPr>
          <w:p w14:paraId="01EE3AD4" w14:textId="77777777" w:rsidR="002E66B6" w:rsidRPr="00694B87" w:rsidRDefault="002E66B6" w:rsidP="00CD784F">
            <w:pPr>
              <w:pStyle w:val="Paraststmeklis"/>
              <w:spacing w:before="0" w:after="0" w:line="276" w:lineRule="auto"/>
              <w:jc w:val="center"/>
              <w:rPr>
                <w:rFonts w:asciiTheme="minorHAnsi" w:hAnsiTheme="minorHAnsi"/>
                <w:color w:val="111113"/>
              </w:rPr>
            </w:pPr>
            <w:r>
              <w:rPr>
                <w:rFonts w:asciiTheme="minorHAnsi" w:hAnsiTheme="minorHAnsi"/>
                <w:color w:val="111113"/>
              </w:rPr>
              <w:t>EUR ar 21% PVN</w:t>
            </w:r>
          </w:p>
        </w:tc>
      </w:tr>
      <w:tr w:rsidR="002E66B6" w14:paraId="0A5EB01F" w14:textId="77777777" w:rsidTr="00CD784F">
        <w:tc>
          <w:tcPr>
            <w:tcW w:w="2265" w:type="dxa"/>
          </w:tcPr>
          <w:p w14:paraId="3F4271F5" w14:textId="77777777" w:rsidR="002E66B6" w:rsidRDefault="002E66B6" w:rsidP="00CD784F">
            <w:pPr>
              <w:pStyle w:val="Paraststmeklis"/>
              <w:spacing w:before="0" w:after="0" w:line="276" w:lineRule="auto"/>
              <w:jc w:val="center"/>
              <w:rPr>
                <w:color w:val="111113"/>
              </w:rPr>
            </w:pPr>
            <w:r>
              <w:rPr>
                <w:color w:val="111113"/>
              </w:rPr>
              <w:t>1,42</w:t>
            </w:r>
          </w:p>
        </w:tc>
        <w:tc>
          <w:tcPr>
            <w:tcW w:w="2265" w:type="dxa"/>
          </w:tcPr>
          <w:p w14:paraId="731A91DA" w14:textId="77777777" w:rsidR="002E66B6" w:rsidRPr="00694B87" w:rsidRDefault="002E66B6" w:rsidP="00CD784F">
            <w:pPr>
              <w:pStyle w:val="Paraststmeklis"/>
              <w:spacing w:before="0" w:after="0" w:line="276" w:lineRule="auto"/>
              <w:jc w:val="center"/>
              <w:rPr>
                <w:rFonts w:asciiTheme="minorHAnsi" w:hAnsiTheme="minorHAnsi"/>
                <w:color w:val="111113"/>
              </w:rPr>
            </w:pPr>
            <w:r>
              <w:rPr>
                <w:rFonts w:asciiTheme="minorHAnsi" w:hAnsiTheme="minorHAnsi"/>
                <w:color w:val="111113"/>
              </w:rPr>
              <w:t>1,72</w:t>
            </w:r>
          </w:p>
        </w:tc>
        <w:tc>
          <w:tcPr>
            <w:tcW w:w="2265" w:type="dxa"/>
          </w:tcPr>
          <w:p w14:paraId="5D5A4DD5" w14:textId="77777777" w:rsidR="002E66B6" w:rsidRPr="00694B87" w:rsidRDefault="002E66B6" w:rsidP="00CD784F">
            <w:pPr>
              <w:pStyle w:val="Paraststmeklis"/>
              <w:spacing w:before="0" w:after="0" w:line="276" w:lineRule="auto"/>
              <w:jc w:val="center"/>
              <w:rPr>
                <w:rFonts w:asciiTheme="minorHAnsi" w:hAnsiTheme="minorHAnsi"/>
                <w:color w:val="111113"/>
              </w:rPr>
            </w:pPr>
            <w:r>
              <w:rPr>
                <w:rFonts w:asciiTheme="minorHAnsi" w:hAnsiTheme="minorHAnsi"/>
                <w:color w:val="111113"/>
              </w:rPr>
              <w:t>1,25</w:t>
            </w:r>
          </w:p>
        </w:tc>
        <w:tc>
          <w:tcPr>
            <w:tcW w:w="2265" w:type="dxa"/>
          </w:tcPr>
          <w:p w14:paraId="6C68C51C" w14:textId="77777777" w:rsidR="002E66B6" w:rsidRPr="00694B87" w:rsidRDefault="002E66B6" w:rsidP="00CD784F">
            <w:pPr>
              <w:pStyle w:val="Paraststmeklis"/>
              <w:spacing w:before="0" w:after="0" w:line="276" w:lineRule="auto"/>
              <w:jc w:val="center"/>
              <w:rPr>
                <w:rFonts w:asciiTheme="minorHAnsi" w:hAnsiTheme="minorHAnsi"/>
                <w:color w:val="111113"/>
              </w:rPr>
            </w:pPr>
            <w:r>
              <w:rPr>
                <w:rFonts w:asciiTheme="minorHAnsi" w:hAnsiTheme="minorHAnsi"/>
                <w:color w:val="111113"/>
              </w:rPr>
              <w:t>1,51</w:t>
            </w:r>
          </w:p>
        </w:tc>
      </w:tr>
    </w:tbl>
    <w:p w14:paraId="2F9BDF35" w14:textId="77777777" w:rsidR="008A14D0" w:rsidRDefault="008A14D0" w:rsidP="00054155">
      <w:pPr>
        <w:pStyle w:val="Paraststmeklis"/>
        <w:spacing w:before="0" w:after="120" w:line="276" w:lineRule="auto"/>
        <w:jc w:val="center"/>
        <w:rPr>
          <w:color w:val="111113"/>
        </w:rPr>
      </w:pPr>
    </w:p>
    <w:p w14:paraId="09CEBB84" w14:textId="77777777" w:rsidR="008A14D0" w:rsidRDefault="008A14D0" w:rsidP="00054155">
      <w:pPr>
        <w:pStyle w:val="Default"/>
        <w:spacing w:after="120"/>
        <w:jc w:val="both"/>
        <w:rPr>
          <w:rFonts w:ascii="Calibri" w:hAnsi="Calibri"/>
          <w:b/>
          <w:bCs/>
          <w:sz w:val="22"/>
          <w:szCs w:val="22"/>
        </w:rPr>
      </w:pPr>
      <w:r>
        <w:rPr>
          <w:rFonts w:ascii="Calibri" w:hAnsi="Calibri"/>
          <w:b/>
          <w:bCs/>
          <w:sz w:val="22"/>
          <w:szCs w:val="22"/>
        </w:rPr>
        <w:t>Pakalpojuma pieejamība</w:t>
      </w:r>
    </w:p>
    <w:p w14:paraId="5AFC6076" w14:textId="13270174" w:rsidR="008A14D0" w:rsidRPr="0001245A" w:rsidRDefault="008A14D0" w:rsidP="00054155">
      <w:pPr>
        <w:pStyle w:val="Default"/>
        <w:spacing w:after="120"/>
        <w:jc w:val="both"/>
        <w:rPr>
          <w:rFonts w:ascii="Calibri" w:hAnsi="Calibri"/>
          <w:sz w:val="22"/>
          <w:szCs w:val="22"/>
        </w:rPr>
      </w:pPr>
      <w:r w:rsidRPr="0001245A">
        <w:rPr>
          <w:rFonts w:ascii="Calibri" w:hAnsi="Calibri"/>
          <w:sz w:val="22"/>
          <w:szCs w:val="22"/>
        </w:rPr>
        <w:t>Pakalpojums ir pieejams Kandavas novada iedzīvotājiem visā novada teritorijā.</w:t>
      </w:r>
    </w:p>
    <w:p w14:paraId="1F0D80D6" w14:textId="77777777" w:rsidR="008A14D0" w:rsidRDefault="008A14D0" w:rsidP="00054155">
      <w:pPr>
        <w:spacing w:after="120"/>
        <w:rPr>
          <w:rFonts w:ascii="Calibri" w:hAnsi="Calibri"/>
          <w:b/>
          <w:bCs/>
          <w:sz w:val="22"/>
          <w:szCs w:val="22"/>
        </w:rPr>
      </w:pPr>
      <w:r>
        <w:rPr>
          <w:rFonts w:ascii="Calibri" w:hAnsi="Calibri"/>
          <w:b/>
          <w:bCs/>
          <w:sz w:val="22"/>
          <w:szCs w:val="22"/>
        </w:rPr>
        <w:t>Pakalpojuma aizstājamība</w:t>
      </w:r>
    </w:p>
    <w:p w14:paraId="64144FC8" w14:textId="5A6F7324" w:rsidR="008A14D0" w:rsidRPr="0001245A" w:rsidRDefault="008A14D0" w:rsidP="00054155">
      <w:pPr>
        <w:spacing w:after="120"/>
        <w:rPr>
          <w:rFonts w:ascii="Calibri" w:hAnsi="Calibri"/>
          <w:sz w:val="22"/>
          <w:szCs w:val="22"/>
        </w:rPr>
      </w:pPr>
      <w:r w:rsidRPr="0001245A">
        <w:rPr>
          <w:rFonts w:ascii="Calibri" w:hAnsi="Calibri"/>
          <w:sz w:val="22"/>
          <w:szCs w:val="22"/>
        </w:rPr>
        <w:t>Pakalpojuma kvalitatīvai nodrošināšanai nepieciešama atbilstošas infrastruktūras izbūve, apkope un ikdienas uzturēšana, kas ierobežo pakalpojuma aizstājamības iespējas un privāto kapitālsabiedrību iekļūšanu pakalpojuma tirgū.</w:t>
      </w:r>
    </w:p>
    <w:p w14:paraId="7A4594C7" w14:textId="2F13AEA1" w:rsidR="008A14D0" w:rsidRPr="0001245A" w:rsidRDefault="008A14D0" w:rsidP="00054155">
      <w:pPr>
        <w:spacing w:after="120"/>
        <w:rPr>
          <w:rFonts w:ascii="Calibri" w:hAnsi="Calibri"/>
          <w:b/>
          <w:bCs/>
          <w:sz w:val="22"/>
          <w:szCs w:val="22"/>
        </w:rPr>
      </w:pPr>
      <w:r w:rsidRPr="0001245A">
        <w:rPr>
          <w:rFonts w:ascii="Calibri" w:hAnsi="Calibri"/>
          <w:sz w:val="22"/>
          <w:szCs w:val="22"/>
        </w:rPr>
        <w:t>Konkrētais pakalpojums uzskatāms par strat</w:t>
      </w:r>
      <w:r w:rsidR="0036682D">
        <w:rPr>
          <w:rFonts w:ascii="Calibri" w:hAnsi="Calibri"/>
          <w:sz w:val="22"/>
          <w:szCs w:val="22"/>
        </w:rPr>
        <w:t>ēģiski svarīgu pakalpojumu, kura</w:t>
      </w:r>
      <w:r w:rsidRPr="0001245A">
        <w:rPr>
          <w:rFonts w:ascii="Calibri" w:hAnsi="Calibri"/>
          <w:sz w:val="22"/>
          <w:szCs w:val="22"/>
        </w:rPr>
        <w:t xml:space="preserve"> sniegšanu nav iespējams nodrošināt ar citiem līdzekļiem. Tā kā pakalpojuma īstenošanai nepieciešama specializēta infrastruktūra, konkrēto pakalpojumu nav iespējams kvalitatīvi sniegt ar citiem, konkurenci mazāk ietekmējošiem veidiem.</w:t>
      </w:r>
    </w:p>
    <w:p w14:paraId="1ED68270" w14:textId="77777777" w:rsidR="008A14D0" w:rsidRPr="00054155" w:rsidRDefault="008A14D0" w:rsidP="00054155">
      <w:pPr>
        <w:pStyle w:val="Virsraksts3"/>
      </w:pPr>
      <w:bookmarkStart w:id="102" w:name="_Toc55822027"/>
      <w:bookmarkStart w:id="103" w:name="_Toc56429484"/>
      <w:bookmarkStart w:id="104" w:name="_Toc56855033"/>
      <w:r w:rsidRPr="00054155">
        <w:t>3.4.3. Siltumapgāde</w:t>
      </w:r>
      <w:bookmarkEnd w:id="102"/>
      <w:bookmarkEnd w:id="103"/>
      <w:bookmarkEnd w:id="104"/>
    </w:p>
    <w:p w14:paraId="2656B830" w14:textId="488B2608" w:rsidR="008A14D0" w:rsidRPr="0001245A" w:rsidRDefault="008A14D0" w:rsidP="00054155">
      <w:pPr>
        <w:pStyle w:val="Default"/>
        <w:spacing w:after="120"/>
        <w:jc w:val="both"/>
        <w:rPr>
          <w:rFonts w:ascii="Calibri" w:hAnsi="Calibri"/>
          <w:color w:val="auto"/>
          <w:sz w:val="22"/>
          <w:szCs w:val="22"/>
        </w:rPr>
      </w:pPr>
      <w:r w:rsidRPr="0001245A">
        <w:rPr>
          <w:rFonts w:ascii="Calibri" w:hAnsi="Calibri"/>
          <w:color w:val="auto"/>
          <w:sz w:val="22"/>
          <w:szCs w:val="22"/>
        </w:rPr>
        <w:t>SIA</w:t>
      </w:r>
      <w:r>
        <w:rPr>
          <w:rFonts w:ascii="Calibri" w:hAnsi="Calibri"/>
          <w:color w:val="auto"/>
          <w:sz w:val="22"/>
          <w:szCs w:val="22"/>
        </w:rPr>
        <w:t xml:space="preserve"> “KKP</w:t>
      </w:r>
      <w:r w:rsidRPr="0001245A">
        <w:rPr>
          <w:rFonts w:ascii="Calibri" w:hAnsi="Calibri"/>
          <w:color w:val="auto"/>
          <w:sz w:val="22"/>
          <w:szCs w:val="22"/>
        </w:rPr>
        <w:t>” pilda pašvaldības autonomu funkciju – veic siltumenerģijas piegādes pakalpojumu Kandavas novadā. SIA “K</w:t>
      </w:r>
      <w:r>
        <w:rPr>
          <w:rFonts w:ascii="Calibri" w:hAnsi="Calibri"/>
          <w:color w:val="auto"/>
          <w:sz w:val="22"/>
          <w:szCs w:val="22"/>
        </w:rPr>
        <w:t>KP</w:t>
      </w:r>
      <w:r w:rsidRPr="0001245A">
        <w:rPr>
          <w:rFonts w:ascii="Calibri" w:hAnsi="Calibri"/>
          <w:color w:val="auto"/>
          <w:sz w:val="22"/>
          <w:szCs w:val="22"/>
        </w:rPr>
        <w:t>” apkal</w:t>
      </w:r>
      <w:r w:rsidR="00963A82">
        <w:rPr>
          <w:rFonts w:ascii="Calibri" w:hAnsi="Calibri"/>
          <w:color w:val="auto"/>
          <w:sz w:val="22"/>
          <w:szCs w:val="22"/>
        </w:rPr>
        <w:t>po 2 katlu mājas Kandavas novada pagastos</w:t>
      </w:r>
      <w:r w:rsidRPr="0001245A">
        <w:rPr>
          <w:rFonts w:ascii="Calibri" w:hAnsi="Calibri"/>
          <w:color w:val="auto"/>
          <w:sz w:val="22"/>
          <w:szCs w:val="22"/>
        </w:rPr>
        <w:t xml:space="preserve"> - Vānes pagasta katlu māju, Zantes pagasta katlu māju un 1 katlu māju Kandavas pilsētā – Mazā skolas iela 2. Siltumapgādi nodrošina arī Zemītes tautas namam un pagasta pārvaldei, kā kurināmo izmantojot kokskaidu granulas. </w:t>
      </w:r>
      <w:r>
        <w:rPr>
          <w:rFonts w:ascii="Calibri" w:hAnsi="Calibri"/>
          <w:color w:val="auto"/>
          <w:sz w:val="22"/>
          <w:szCs w:val="22"/>
        </w:rPr>
        <w:t xml:space="preserve"> </w:t>
      </w:r>
      <w:r w:rsidRPr="005560FC">
        <w:rPr>
          <w:rFonts w:ascii="Calibri" w:hAnsi="Calibri"/>
          <w:bCs/>
          <w:color w:val="auto"/>
          <w:sz w:val="22"/>
          <w:szCs w:val="22"/>
        </w:rPr>
        <w:t>Katlu mājā Mazajā skolas ielā 2</w:t>
      </w:r>
      <w:r w:rsidRPr="00A73B45">
        <w:rPr>
          <w:rFonts w:ascii="Calibri" w:hAnsi="Calibri"/>
          <w:color w:val="auto"/>
          <w:sz w:val="22"/>
          <w:szCs w:val="22"/>
        </w:rPr>
        <w:t xml:space="preserve"> </w:t>
      </w:r>
      <w:r w:rsidRPr="0001245A">
        <w:rPr>
          <w:rFonts w:ascii="Calibri" w:hAnsi="Calibri"/>
          <w:color w:val="auto"/>
          <w:sz w:val="22"/>
          <w:szCs w:val="22"/>
        </w:rPr>
        <w:t xml:space="preserve">uzstādīti 2 apkures katli 1,5 </w:t>
      </w:r>
      <w:r w:rsidR="0006111F">
        <w:rPr>
          <w:rFonts w:ascii="Calibri" w:hAnsi="Calibri"/>
          <w:color w:val="auto"/>
          <w:sz w:val="22"/>
          <w:szCs w:val="22"/>
        </w:rPr>
        <w:t>M</w:t>
      </w:r>
      <w:r w:rsidRPr="0001245A">
        <w:rPr>
          <w:rFonts w:ascii="Calibri" w:hAnsi="Calibri"/>
          <w:color w:val="auto"/>
          <w:sz w:val="22"/>
          <w:szCs w:val="22"/>
        </w:rPr>
        <w:t xml:space="preserve">W un 2,0 </w:t>
      </w:r>
      <w:r w:rsidR="0006111F">
        <w:rPr>
          <w:rFonts w:ascii="Calibri" w:hAnsi="Calibri"/>
          <w:color w:val="auto"/>
          <w:sz w:val="22"/>
          <w:szCs w:val="22"/>
        </w:rPr>
        <w:t>M</w:t>
      </w:r>
      <w:r w:rsidRPr="0001245A">
        <w:rPr>
          <w:rFonts w:ascii="Calibri" w:hAnsi="Calibri"/>
          <w:color w:val="auto"/>
          <w:sz w:val="22"/>
          <w:szCs w:val="22"/>
        </w:rPr>
        <w:t>W. Kā kurināmais tiek izmantota šķelda. Apkurināmā platība ir 46777,24 m</w:t>
      </w:r>
      <w:r w:rsidRPr="0001245A">
        <w:rPr>
          <w:rFonts w:ascii="Calibri" w:hAnsi="Calibri"/>
          <w:color w:val="auto"/>
          <w:sz w:val="22"/>
          <w:szCs w:val="22"/>
          <w:vertAlign w:val="superscript"/>
        </w:rPr>
        <w:t>2</w:t>
      </w:r>
      <w:r w:rsidRPr="0001245A">
        <w:rPr>
          <w:rFonts w:ascii="Calibri" w:hAnsi="Calibri"/>
          <w:color w:val="auto"/>
          <w:sz w:val="22"/>
          <w:szCs w:val="22"/>
        </w:rPr>
        <w:t>.</w:t>
      </w:r>
      <w:r>
        <w:rPr>
          <w:rFonts w:ascii="Calibri" w:hAnsi="Calibri"/>
          <w:color w:val="auto"/>
          <w:sz w:val="22"/>
          <w:szCs w:val="22"/>
        </w:rPr>
        <w:t xml:space="preserve"> </w:t>
      </w:r>
      <w:r w:rsidRPr="005560FC">
        <w:rPr>
          <w:rFonts w:ascii="Calibri" w:hAnsi="Calibri"/>
          <w:bCs/>
          <w:color w:val="auto"/>
          <w:sz w:val="22"/>
          <w:szCs w:val="22"/>
        </w:rPr>
        <w:t>Vānes katlu māja</w:t>
      </w:r>
      <w:r w:rsidRPr="0001245A">
        <w:rPr>
          <w:rFonts w:ascii="Calibri" w:hAnsi="Calibri"/>
          <w:color w:val="auto"/>
          <w:sz w:val="22"/>
          <w:szCs w:val="22"/>
        </w:rPr>
        <w:t xml:space="preserve"> un siltumtrases ir izbūvētas 1975. gadā, kopējais siltumtrašu garums ir 1200 m. 2018. gadā uzstādi divi apkures katli Grandeg Eco 200 ar granulu uzglabāšanas tvertni 15,5 tonnas. Katlu kopējā jauda 400 </w:t>
      </w:r>
      <w:r w:rsidR="0006111F">
        <w:rPr>
          <w:rFonts w:ascii="Calibri" w:hAnsi="Calibri"/>
          <w:color w:val="auto"/>
          <w:sz w:val="22"/>
          <w:szCs w:val="22"/>
        </w:rPr>
        <w:t>K</w:t>
      </w:r>
      <w:r w:rsidRPr="0001245A">
        <w:rPr>
          <w:rFonts w:ascii="Calibri" w:hAnsi="Calibri"/>
          <w:color w:val="auto"/>
          <w:sz w:val="22"/>
          <w:szCs w:val="22"/>
        </w:rPr>
        <w:t>W. Kurināmais ir granulas. Apkurināmā platība ir 5092,5 m</w:t>
      </w:r>
      <w:r w:rsidRPr="0001245A">
        <w:rPr>
          <w:rFonts w:ascii="Calibri" w:hAnsi="Calibri"/>
          <w:color w:val="auto"/>
          <w:sz w:val="22"/>
          <w:szCs w:val="22"/>
          <w:vertAlign w:val="superscript"/>
        </w:rPr>
        <w:t>2</w:t>
      </w:r>
      <w:r w:rsidRPr="0001245A">
        <w:rPr>
          <w:rFonts w:ascii="Calibri" w:hAnsi="Calibri"/>
          <w:color w:val="auto"/>
          <w:sz w:val="22"/>
          <w:szCs w:val="22"/>
        </w:rPr>
        <w:t>.</w:t>
      </w:r>
      <w:r>
        <w:rPr>
          <w:rFonts w:ascii="Calibri" w:hAnsi="Calibri"/>
          <w:color w:val="auto"/>
          <w:sz w:val="22"/>
          <w:szCs w:val="22"/>
        </w:rPr>
        <w:t xml:space="preserve"> </w:t>
      </w:r>
      <w:r w:rsidRPr="005560FC">
        <w:rPr>
          <w:rFonts w:ascii="Calibri" w:hAnsi="Calibri"/>
          <w:bCs/>
          <w:color w:val="auto"/>
          <w:sz w:val="22"/>
          <w:szCs w:val="22"/>
        </w:rPr>
        <w:t>Zantes katlu māja</w:t>
      </w:r>
      <w:r w:rsidRPr="0001245A">
        <w:rPr>
          <w:rFonts w:ascii="Calibri" w:hAnsi="Calibri"/>
          <w:color w:val="auto"/>
          <w:sz w:val="22"/>
          <w:szCs w:val="22"/>
        </w:rPr>
        <w:t xml:space="preserve"> un siltumtrases ir izbūvētas 1970. gadā, kopējais siltumtrašu garums ir 2500 m. 2007. gadā siltumtrases tika renovētas. Uzstādi trīs apkures katli ar kopējo jaudu 2,5 MW. Kurināmais ir malka. Apkurināmā platība ir 5345,39 m</w:t>
      </w:r>
      <w:r w:rsidRPr="0001245A">
        <w:rPr>
          <w:rFonts w:ascii="Calibri" w:hAnsi="Calibri"/>
          <w:color w:val="auto"/>
          <w:sz w:val="22"/>
          <w:szCs w:val="22"/>
          <w:vertAlign w:val="superscript"/>
        </w:rPr>
        <w:t>2</w:t>
      </w:r>
      <w:r w:rsidRPr="0001245A">
        <w:rPr>
          <w:rFonts w:ascii="Calibri" w:hAnsi="Calibri"/>
          <w:color w:val="auto"/>
          <w:sz w:val="22"/>
          <w:szCs w:val="22"/>
        </w:rPr>
        <w:t>.</w:t>
      </w:r>
      <w:r>
        <w:rPr>
          <w:rFonts w:ascii="Calibri" w:hAnsi="Calibri"/>
          <w:color w:val="auto"/>
          <w:sz w:val="22"/>
          <w:szCs w:val="22"/>
        </w:rPr>
        <w:t xml:space="preserve"> </w:t>
      </w:r>
      <w:r w:rsidRPr="005560FC">
        <w:rPr>
          <w:rFonts w:ascii="Calibri" w:hAnsi="Calibri"/>
          <w:bCs/>
          <w:color w:val="auto"/>
          <w:sz w:val="22"/>
          <w:szCs w:val="22"/>
        </w:rPr>
        <w:t>Zemītes tautas nama katlu mājā</w:t>
      </w:r>
      <w:r w:rsidRPr="0001245A">
        <w:rPr>
          <w:rFonts w:ascii="Calibri" w:hAnsi="Calibri"/>
          <w:color w:val="auto"/>
          <w:sz w:val="22"/>
          <w:szCs w:val="22"/>
        </w:rPr>
        <w:t xml:space="preserve"> </w:t>
      </w:r>
      <w:r w:rsidR="0006111F">
        <w:rPr>
          <w:rFonts w:ascii="Calibri" w:hAnsi="Calibri"/>
          <w:color w:val="auto"/>
          <w:sz w:val="22"/>
          <w:szCs w:val="22"/>
        </w:rPr>
        <w:t>2016</w:t>
      </w:r>
      <w:r w:rsidR="0036682D">
        <w:rPr>
          <w:rFonts w:ascii="Calibri" w:hAnsi="Calibri"/>
          <w:color w:val="auto"/>
          <w:sz w:val="22"/>
          <w:szCs w:val="22"/>
        </w:rPr>
        <w:t>. gadā uzstādīts viens</w:t>
      </w:r>
      <w:r w:rsidR="0006111F">
        <w:rPr>
          <w:rFonts w:ascii="Calibri" w:hAnsi="Calibri"/>
          <w:color w:val="auto"/>
          <w:sz w:val="22"/>
          <w:szCs w:val="22"/>
        </w:rPr>
        <w:t xml:space="preserve"> 100 K</w:t>
      </w:r>
      <w:r>
        <w:rPr>
          <w:rFonts w:ascii="Calibri" w:hAnsi="Calibri"/>
          <w:color w:val="auto"/>
          <w:sz w:val="22"/>
          <w:szCs w:val="22"/>
        </w:rPr>
        <w:t>W</w:t>
      </w:r>
      <w:r w:rsidR="0036682D">
        <w:rPr>
          <w:rFonts w:ascii="Calibri" w:hAnsi="Calibri"/>
          <w:color w:val="auto"/>
          <w:sz w:val="22"/>
          <w:szCs w:val="22"/>
        </w:rPr>
        <w:t xml:space="preserve"> granulu katls</w:t>
      </w:r>
      <w:r w:rsidRPr="0001245A">
        <w:rPr>
          <w:rFonts w:ascii="Calibri" w:hAnsi="Calibri"/>
          <w:color w:val="auto"/>
          <w:sz w:val="22"/>
          <w:szCs w:val="22"/>
        </w:rPr>
        <w:t xml:space="preserve"> ar granulu uzglabāšanas tvertni, lai nodrošinātu siltumenerģiju Zemītes pagasta ēkai, bibliotēkai un tautas namam. Apkurināmā platība ir 595,4 m</w:t>
      </w:r>
      <w:r w:rsidRPr="0001245A">
        <w:rPr>
          <w:rFonts w:ascii="Calibri" w:hAnsi="Calibri"/>
          <w:color w:val="auto"/>
          <w:sz w:val="22"/>
          <w:szCs w:val="22"/>
          <w:vertAlign w:val="superscript"/>
        </w:rPr>
        <w:t>2</w:t>
      </w:r>
      <w:r w:rsidRPr="0001245A">
        <w:rPr>
          <w:rFonts w:ascii="Calibri" w:hAnsi="Calibri"/>
          <w:color w:val="auto"/>
          <w:sz w:val="22"/>
          <w:szCs w:val="22"/>
        </w:rPr>
        <w:t xml:space="preserve">. Katla darbības uzraudzīšana ietilpst Zemītes pagasta inženiertehnisko sistēmu uzrauga darba pienākumos. </w:t>
      </w:r>
    </w:p>
    <w:p w14:paraId="67E4D770" w14:textId="77777777" w:rsidR="008A14D0" w:rsidRPr="0001245A" w:rsidRDefault="008A14D0" w:rsidP="00054155">
      <w:pPr>
        <w:pStyle w:val="Default"/>
        <w:spacing w:after="120"/>
        <w:jc w:val="both"/>
        <w:rPr>
          <w:rFonts w:ascii="Calibri" w:hAnsi="Calibri"/>
          <w:color w:val="auto"/>
          <w:sz w:val="22"/>
          <w:szCs w:val="22"/>
        </w:rPr>
      </w:pPr>
      <w:r w:rsidRPr="0001245A">
        <w:rPr>
          <w:rFonts w:ascii="Calibri" w:hAnsi="Calibri"/>
          <w:color w:val="auto"/>
          <w:sz w:val="22"/>
          <w:szCs w:val="22"/>
        </w:rPr>
        <w:t>Uzņēmuma siltumenerģijas patērētāju kopējā apkurināmā platība ir 54416,23 m</w:t>
      </w:r>
      <w:r w:rsidRPr="0001245A">
        <w:rPr>
          <w:rFonts w:ascii="Calibri" w:hAnsi="Calibri"/>
          <w:color w:val="auto"/>
          <w:sz w:val="22"/>
          <w:szCs w:val="22"/>
          <w:vertAlign w:val="superscript"/>
        </w:rPr>
        <w:t>2</w:t>
      </w:r>
      <w:r w:rsidRPr="0001245A">
        <w:rPr>
          <w:rFonts w:ascii="Calibri" w:hAnsi="Calibri"/>
          <w:color w:val="auto"/>
          <w:sz w:val="22"/>
          <w:szCs w:val="22"/>
        </w:rPr>
        <w:t>. Kopējais klientu skaits 477, no tiem 36 juridiskās personas un 441 fiziskās personas. No kopējā klientu īpatsvara pēc apkurināmās platības</w:t>
      </w:r>
      <w:r w:rsidR="0006111F">
        <w:rPr>
          <w:rFonts w:ascii="Calibri" w:hAnsi="Calibri"/>
          <w:color w:val="auto"/>
          <w:sz w:val="22"/>
          <w:szCs w:val="22"/>
        </w:rPr>
        <w:t xml:space="preserve"> juridiskās personas sastāda 60,</w:t>
      </w:r>
      <w:r w:rsidRPr="0001245A">
        <w:rPr>
          <w:rFonts w:ascii="Calibri" w:hAnsi="Calibri"/>
          <w:color w:val="auto"/>
          <w:sz w:val="22"/>
          <w:szCs w:val="22"/>
        </w:rPr>
        <w:t xml:space="preserve">7 %. </w:t>
      </w:r>
    </w:p>
    <w:p w14:paraId="4C82BFAB" w14:textId="77777777" w:rsidR="00054155" w:rsidRDefault="00054155">
      <w:pPr>
        <w:rPr>
          <w:rFonts w:asciiTheme="minorHAnsi" w:eastAsia="Times New Roman" w:hAnsiTheme="minorHAnsi"/>
          <w:b/>
          <w:kern w:val="3"/>
          <w:sz w:val="22"/>
          <w:szCs w:val="22"/>
          <w:lang w:eastAsia="lv-LV" w:bidi="hi-IN"/>
        </w:rPr>
      </w:pPr>
      <w:r>
        <w:rPr>
          <w:rFonts w:asciiTheme="minorHAnsi" w:hAnsiTheme="minorHAnsi"/>
          <w:b/>
          <w:sz w:val="22"/>
          <w:szCs w:val="22"/>
        </w:rPr>
        <w:br w:type="page"/>
      </w:r>
    </w:p>
    <w:p w14:paraId="5129C0E6" w14:textId="4792242D" w:rsidR="008A14D0" w:rsidRDefault="008A14D0" w:rsidP="00054155">
      <w:pPr>
        <w:pStyle w:val="Paraststmeklis"/>
        <w:shd w:val="clear" w:color="auto" w:fill="FFFFFF"/>
        <w:spacing w:before="0" w:after="120" w:line="276" w:lineRule="auto"/>
        <w:jc w:val="both"/>
        <w:rPr>
          <w:rFonts w:asciiTheme="minorHAnsi" w:hAnsiTheme="minorHAnsi"/>
          <w:b/>
          <w:sz w:val="22"/>
          <w:szCs w:val="22"/>
        </w:rPr>
      </w:pPr>
      <w:r w:rsidRPr="005560FC">
        <w:rPr>
          <w:rFonts w:asciiTheme="minorHAnsi" w:hAnsiTheme="minorHAnsi"/>
          <w:b/>
          <w:sz w:val="22"/>
          <w:szCs w:val="22"/>
        </w:rPr>
        <w:lastRenderedPageBreak/>
        <w:t>Pakalpojuma izmaksas iedzīvotājiem</w:t>
      </w:r>
    </w:p>
    <w:p w14:paraId="4DA0A3F3" w14:textId="77777777" w:rsidR="008A14D0" w:rsidRPr="00650F04" w:rsidRDefault="008A14D0" w:rsidP="008A14D0">
      <w:pPr>
        <w:pStyle w:val="Paraststmeklis"/>
        <w:shd w:val="clear" w:color="auto" w:fill="FFFFFF"/>
        <w:spacing w:before="0" w:after="0" w:line="276" w:lineRule="auto"/>
        <w:jc w:val="center"/>
        <w:rPr>
          <w:rFonts w:ascii="Calibri Light" w:hAnsi="Calibri Light" w:cs="Arial"/>
          <w:b/>
          <w:color w:val="616161"/>
        </w:rPr>
      </w:pPr>
      <w:r w:rsidRPr="00650F04">
        <w:rPr>
          <w:rFonts w:ascii="Calibri Light" w:hAnsi="Calibri Light"/>
          <w:b/>
        </w:rPr>
        <w:t>Apkures pakalpojuma tarifs no 2019. gada 11. novembra</w:t>
      </w:r>
      <w:r>
        <w:rPr>
          <w:rFonts w:ascii="Calibri Light" w:hAnsi="Calibri Light"/>
          <w:b/>
        </w:rPr>
        <w:t xml:space="preserve"> ( 19</w:t>
      </w:r>
      <w:r w:rsidRPr="00650F04">
        <w:rPr>
          <w:rFonts w:ascii="Calibri Light" w:hAnsi="Calibri Light"/>
          <w:b/>
        </w:rPr>
        <w:t>.tabula)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47"/>
        <w:gridCol w:w="1701"/>
        <w:gridCol w:w="2693"/>
        <w:gridCol w:w="2126"/>
      </w:tblGrid>
      <w:tr w:rsidR="008A14D0" w:rsidRPr="00333A3A" w14:paraId="3CCAB8CC" w14:textId="77777777" w:rsidTr="00BD3904">
        <w:trPr>
          <w:tblHeader/>
        </w:trPr>
        <w:tc>
          <w:tcPr>
            <w:tcW w:w="2547" w:type="dxa"/>
            <w:shd w:val="clear" w:color="auto" w:fill="EAF1DD" w:themeFill="accent3" w:themeFillTint="33"/>
            <w:vAlign w:val="center"/>
            <w:hideMark/>
          </w:tcPr>
          <w:p w14:paraId="26BE805D"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Katlu māja</w:t>
            </w:r>
          </w:p>
        </w:tc>
        <w:tc>
          <w:tcPr>
            <w:tcW w:w="1701" w:type="dxa"/>
            <w:shd w:val="clear" w:color="auto" w:fill="EAF1DD" w:themeFill="accent3" w:themeFillTint="33"/>
            <w:vAlign w:val="center"/>
            <w:hideMark/>
          </w:tcPr>
          <w:p w14:paraId="754F3684"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Vienotais tarifs EUR/</w:t>
            </w:r>
            <w:r>
              <w:rPr>
                <w:rFonts w:ascii="Calibri" w:eastAsia="Times New Roman" w:hAnsi="Calibri"/>
                <w:b/>
                <w:bCs/>
                <w:sz w:val="22"/>
                <w:lang w:eastAsia="lv-LV"/>
              </w:rPr>
              <w:t>m</w:t>
            </w:r>
            <w:r w:rsidRPr="00333A3A">
              <w:rPr>
                <w:rFonts w:ascii="Calibri" w:eastAsia="Times New Roman" w:hAnsi="Calibri"/>
                <w:b/>
                <w:bCs/>
                <w:sz w:val="22"/>
                <w:lang w:eastAsia="lv-LV"/>
              </w:rPr>
              <w:t xml:space="preserve">Wh </w:t>
            </w:r>
          </w:p>
          <w:p w14:paraId="7AEB51C6"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(bez PVN)</w:t>
            </w:r>
          </w:p>
        </w:tc>
        <w:tc>
          <w:tcPr>
            <w:tcW w:w="2693" w:type="dxa"/>
            <w:shd w:val="clear" w:color="auto" w:fill="EAF1DD" w:themeFill="accent3" w:themeFillTint="33"/>
            <w:vAlign w:val="center"/>
            <w:hideMark/>
          </w:tcPr>
          <w:p w14:paraId="30AD0175"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Gala tarifs iedzīvotājiem EUR/</w:t>
            </w:r>
            <w:r>
              <w:rPr>
                <w:rFonts w:ascii="Calibri" w:eastAsia="Times New Roman" w:hAnsi="Calibri"/>
                <w:b/>
                <w:bCs/>
                <w:sz w:val="22"/>
                <w:lang w:eastAsia="lv-LV"/>
              </w:rPr>
              <w:t>m</w:t>
            </w:r>
            <w:r w:rsidRPr="00333A3A">
              <w:rPr>
                <w:rFonts w:ascii="Calibri" w:eastAsia="Times New Roman" w:hAnsi="Calibri"/>
                <w:b/>
                <w:bCs/>
                <w:sz w:val="22"/>
                <w:lang w:eastAsia="lv-LV"/>
              </w:rPr>
              <w:t>Wh </w:t>
            </w:r>
          </w:p>
          <w:p w14:paraId="781DA7F6"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ar 12% PVN</w:t>
            </w:r>
          </w:p>
        </w:tc>
        <w:tc>
          <w:tcPr>
            <w:tcW w:w="2126" w:type="dxa"/>
            <w:shd w:val="clear" w:color="auto" w:fill="EAF1DD" w:themeFill="accent3" w:themeFillTint="33"/>
            <w:vAlign w:val="center"/>
            <w:hideMark/>
          </w:tcPr>
          <w:p w14:paraId="24C18CFE"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Gala tarifs iestādēm EUR/</w:t>
            </w:r>
            <w:r>
              <w:rPr>
                <w:rFonts w:ascii="Calibri" w:eastAsia="Times New Roman" w:hAnsi="Calibri"/>
                <w:b/>
                <w:bCs/>
                <w:sz w:val="22"/>
                <w:lang w:eastAsia="lv-LV"/>
              </w:rPr>
              <w:t>m</w:t>
            </w:r>
            <w:r w:rsidRPr="00333A3A">
              <w:rPr>
                <w:rFonts w:ascii="Calibri" w:eastAsia="Times New Roman" w:hAnsi="Calibri"/>
                <w:b/>
                <w:bCs/>
                <w:sz w:val="22"/>
                <w:lang w:eastAsia="lv-LV"/>
              </w:rPr>
              <w:t>Wh </w:t>
            </w:r>
          </w:p>
          <w:p w14:paraId="304AB33B" w14:textId="77777777" w:rsidR="008A14D0" w:rsidRPr="00333A3A" w:rsidRDefault="008A14D0" w:rsidP="00BD3904">
            <w:pPr>
              <w:jc w:val="center"/>
              <w:rPr>
                <w:rFonts w:ascii="Calibri" w:eastAsia="Times New Roman" w:hAnsi="Calibri"/>
                <w:b/>
                <w:bCs/>
                <w:sz w:val="22"/>
                <w:lang w:eastAsia="lv-LV"/>
              </w:rPr>
            </w:pPr>
            <w:r w:rsidRPr="00333A3A">
              <w:rPr>
                <w:rFonts w:ascii="Calibri" w:eastAsia="Times New Roman" w:hAnsi="Calibri"/>
                <w:b/>
                <w:bCs/>
                <w:sz w:val="22"/>
                <w:lang w:eastAsia="lv-LV"/>
              </w:rPr>
              <w:t>ar 21% PVN</w:t>
            </w:r>
          </w:p>
        </w:tc>
      </w:tr>
      <w:tr w:rsidR="008A14D0" w:rsidRPr="00333A3A" w14:paraId="04BBCA29" w14:textId="77777777" w:rsidTr="00BD3904">
        <w:tc>
          <w:tcPr>
            <w:tcW w:w="2547" w:type="dxa"/>
            <w:shd w:val="clear" w:color="auto" w:fill="FFFFFF"/>
            <w:vAlign w:val="center"/>
            <w:hideMark/>
          </w:tcPr>
          <w:p w14:paraId="48204632" w14:textId="77777777" w:rsidR="008A14D0" w:rsidRPr="00333A3A" w:rsidRDefault="008A14D0" w:rsidP="00BD3904">
            <w:pPr>
              <w:spacing w:line="276" w:lineRule="auto"/>
              <w:jc w:val="left"/>
              <w:rPr>
                <w:rFonts w:ascii="Calibri" w:eastAsia="Times New Roman" w:hAnsi="Calibri"/>
                <w:sz w:val="22"/>
                <w:lang w:eastAsia="lv-LV"/>
              </w:rPr>
            </w:pPr>
            <w:r w:rsidRPr="00333A3A">
              <w:rPr>
                <w:rFonts w:ascii="Calibri" w:eastAsia="Times New Roman" w:hAnsi="Calibri"/>
                <w:sz w:val="22"/>
                <w:lang w:eastAsia="lv-LV"/>
              </w:rPr>
              <w:t>Mazā skolas iela, Kandava</w:t>
            </w:r>
          </w:p>
        </w:tc>
        <w:tc>
          <w:tcPr>
            <w:tcW w:w="1701" w:type="dxa"/>
            <w:shd w:val="clear" w:color="auto" w:fill="FFFFFF"/>
            <w:vAlign w:val="center"/>
            <w:hideMark/>
          </w:tcPr>
          <w:p w14:paraId="1931CF12"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59,62</w:t>
            </w:r>
          </w:p>
        </w:tc>
        <w:tc>
          <w:tcPr>
            <w:tcW w:w="2693" w:type="dxa"/>
            <w:shd w:val="clear" w:color="auto" w:fill="FFFFFF"/>
            <w:vAlign w:val="center"/>
            <w:hideMark/>
          </w:tcPr>
          <w:p w14:paraId="26E1B663"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66,77</w:t>
            </w:r>
          </w:p>
        </w:tc>
        <w:tc>
          <w:tcPr>
            <w:tcW w:w="2126" w:type="dxa"/>
            <w:shd w:val="clear" w:color="auto" w:fill="FFFFFF"/>
            <w:vAlign w:val="center"/>
            <w:hideMark/>
          </w:tcPr>
          <w:p w14:paraId="3C1ECD6E"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72,14</w:t>
            </w:r>
          </w:p>
        </w:tc>
      </w:tr>
      <w:tr w:rsidR="008A14D0" w:rsidRPr="00333A3A" w14:paraId="3EAAC097" w14:textId="77777777" w:rsidTr="00BD3904">
        <w:tc>
          <w:tcPr>
            <w:tcW w:w="2547" w:type="dxa"/>
            <w:shd w:val="clear" w:color="auto" w:fill="FFFFFF"/>
            <w:vAlign w:val="center"/>
            <w:hideMark/>
          </w:tcPr>
          <w:p w14:paraId="3347282A" w14:textId="77777777" w:rsidR="008A14D0" w:rsidRPr="00333A3A" w:rsidRDefault="008A14D0" w:rsidP="00BD3904">
            <w:pPr>
              <w:spacing w:line="276" w:lineRule="auto"/>
              <w:jc w:val="left"/>
              <w:rPr>
                <w:rFonts w:ascii="Calibri" w:eastAsia="Times New Roman" w:hAnsi="Calibri"/>
                <w:sz w:val="22"/>
                <w:lang w:eastAsia="lv-LV"/>
              </w:rPr>
            </w:pPr>
            <w:r w:rsidRPr="00333A3A">
              <w:rPr>
                <w:rFonts w:ascii="Calibri" w:eastAsia="Times New Roman" w:hAnsi="Calibri"/>
                <w:sz w:val="22"/>
                <w:lang w:eastAsia="lv-LV"/>
              </w:rPr>
              <w:t>Vāne</w:t>
            </w:r>
          </w:p>
        </w:tc>
        <w:tc>
          <w:tcPr>
            <w:tcW w:w="1701" w:type="dxa"/>
            <w:shd w:val="clear" w:color="auto" w:fill="FFFFFF"/>
            <w:vAlign w:val="center"/>
            <w:hideMark/>
          </w:tcPr>
          <w:p w14:paraId="4BDC9F9C"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59,62</w:t>
            </w:r>
          </w:p>
        </w:tc>
        <w:tc>
          <w:tcPr>
            <w:tcW w:w="2693" w:type="dxa"/>
            <w:shd w:val="clear" w:color="auto" w:fill="FFFFFF"/>
            <w:vAlign w:val="center"/>
            <w:hideMark/>
          </w:tcPr>
          <w:p w14:paraId="69E40108"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66,77</w:t>
            </w:r>
          </w:p>
        </w:tc>
        <w:tc>
          <w:tcPr>
            <w:tcW w:w="2126" w:type="dxa"/>
            <w:shd w:val="clear" w:color="auto" w:fill="FFFFFF"/>
            <w:vAlign w:val="center"/>
            <w:hideMark/>
          </w:tcPr>
          <w:p w14:paraId="6B08762E"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72,14</w:t>
            </w:r>
          </w:p>
        </w:tc>
      </w:tr>
      <w:tr w:rsidR="008A14D0" w:rsidRPr="00333A3A" w14:paraId="69402589" w14:textId="77777777" w:rsidTr="00BD3904">
        <w:tc>
          <w:tcPr>
            <w:tcW w:w="2547" w:type="dxa"/>
            <w:shd w:val="clear" w:color="auto" w:fill="FFFFFF"/>
            <w:vAlign w:val="center"/>
            <w:hideMark/>
          </w:tcPr>
          <w:p w14:paraId="37AB40B1" w14:textId="77777777" w:rsidR="008A14D0" w:rsidRPr="00333A3A" w:rsidRDefault="008A14D0" w:rsidP="00BD3904">
            <w:pPr>
              <w:spacing w:line="276" w:lineRule="auto"/>
              <w:jc w:val="left"/>
              <w:rPr>
                <w:rFonts w:ascii="Calibri" w:eastAsia="Times New Roman" w:hAnsi="Calibri"/>
                <w:sz w:val="22"/>
                <w:lang w:eastAsia="lv-LV"/>
              </w:rPr>
            </w:pPr>
            <w:r w:rsidRPr="00333A3A">
              <w:rPr>
                <w:rFonts w:ascii="Calibri" w:eastAsia="Times New Roman" w:hAnsi="Calibri"/>
                <w:sz w:val="22"/>
                <w:lang w:eastAsia="lv-LV"/>
              </w:rPr>
              <w:t>Zante</w:t>
            </w:r>
          </w:p>
        </w:tc>
        <w:tc>
          <w:tcPr>
            <w:tcW w:w="1701" w:type="dxa"/>
            <w:shd w:val="clear" w:color="auto" w:fill="FFFFFF"/>
            <w:vAlign w:val="center"/>
            <w:hideMark/>
          </w:tcPr>
          <w:p w14:paraId="3FDD85FD"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59,62</w:t>
            </w:r>
          </w:p>
        </w:tc>
        <w:tc>
          <w:tcPr>
            <w:tcW w:w="2693" w:type="dxa"/>
            <w:shd w:val="clear" w:color="auto" w:fill="FFFFFF"/>
            <w:vAlign w:val="center"/>
            <w:hideMark/>
          </w:tcPr>
          <w:p w14:paraId="306A23E3"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66,77</w:t>
            </w:r>
          </w:p>
        </w:tc>
        <w:tc>
          <w:tcPr>
            <w:tcW w:w="2126" w:type="dxa"/>
            <w:shd w:val="clear" w:color="auto" w:fill="FFFFFF"/>
            <w:vAlign w:val="center"/>
            <w:hideMark/>
          </w:tcPr>
          <w:p w14:paraId="72EF814C" w14:textId="77777777" w:rsidR="008A14D0" w:rsidRPr="00333A3A" w:rsidRDefault="008A14D0" w:rsidP="00BD3904">
            <w:pPr>
              <w:spacing w:line="276" w:lineRule="auto"/>
              <w:jc w:val="center"/>
              <w:rPr>
                <w:rFonts w:ascii="Calibri" w:eastAsia="Times New Roman" w:hAnsi="Calibri"/>
                <w:sz w:val="22"/>
                <w:lang w:eastAsia="lv-LV"/>
              </w:rPr>
            </w:pPr>
            <w:r w:rsidRPr="00333A3A">
              <w:rPr>
                <w:rFonts w:ascii="Calibri" w:eastAsia="Times New Roman" w:hAnsi="Calibri"/>
                <w:sz w:val="22"/>
                <w:lang w:eastAsia="lv-LV"/>
              </w:rPr>
              <w:t>72,14</w:t>
            </w:r>
          </w:p>
        </w:tc>
      </w:tr>
    </w:tbl>
    <w:p w14:paraId="08354FDC" w14:textId="77777777" w:rsidR="00963A82" w:rsidRDefault="00963A82" w:rsidP="008A14D0">
      <w:pPr>
        <w:rPr>
          <w:rFonts w:ascii="Calibri" w:hAnsi="Calibri"/>
          <w:b/>
          <w:bCs/>
          <w:sz w:val="22"/>
          <w:szCs w:val="22"/>
        </w:rPr>
      </w:pPr>
    </w:p>
    <w:p w14:paraId="00455FC0" w14:textId="77777777" w:rsidR="008A14D0" w:rsidRDefault="008A14D0" w:rsidP="00054155">
      <w:pPr>
        <w:spacing w:after="120"/>
        <w:rPr>
          <w:rFonts w:ascii="Calibri" w:hAnsi="Calibri"/>
          <w:b/>
          <w:bCs/>
          <w:sz w:val="22"/>
          <w:szCs w:val="22"/>
        </w:rPr>
      </w:pPr>
      <w:r>
        <w:rPr>
          <w:rFonts w:ascii="Calibri" w:hAnsi="Calibri"/>
          <w:b/>
          <w:bCs/>
          <w:sz w:val="22"/>
          <w:szCs w:val="22"/>
        </w:rPr>
        <w:t>Pakalpojuma aizstājamība</w:t>
      </w:r>
    </w:p>
    <w:p w14:paraId="0076FE67" w14:textId="69449131" w:rsidR="008A14D0" w:rsidRPr="0001245A" w:rsidRDefault="008A14D0" w:rsidP="00054155">
      <w:pPr>
        <w:spacing w:after="120"/>
        <w:rPr>
          <w:rFonts w:ascii="Calibri" w:hAnsi="Calibri"/>
          <w:sz w:val="22"/>
          <w:szCs w:val="22"/>
        </w:rPr>
      </w:pPr>
      <w:r w:rsidRPr="0001245A">
        <w:rPr>
          <w:rFonts w:ascii="Calibri" w:hAnsi="Calibri"/>
          <w:sz w:val="22"/>
          <w:szCs w:val="22"/>
        </w:rPr>
        <w:t>Pakalpojuma kvalitatīvai nodrošināšanai nepieciešama atbilstošas infrastruktūras izbūve, apkope un ikdienas uzturēšana, kas ierobežo pakalpojuma aizstājamības iespējas un privāto kapitālsabiedrību iekļūšanu pakalpojuma tirgū.</w:t>
      </w:r>
    </w:p>
    <w:p w14:paraId="700A6AFE" w14:textId="10745663" w:rsidR="008A14D0" w:rsidRPr="0001245A" w:rsidRDefault="008A14D0" w:rsidP="00054155">
      <w:pPr>
        <w:spacing w:after="120"/>
        <w:rPr>
          <w:rFonts w:ascii="Calibri" w:hAnsi="Calibri"/>
          <w:b/>
          <w:bCs/>
          <w:sz w:val="22"/>
          <w:szCs w:val="22"/>
        </w:rPr>
      </w:pPr>
      <w:r w:rsidRPr="0001245A">
        <w:rPr>
          <w:rFonts w:ascii="Calibri" w:hAnsi="Calibri"/>
          <w:sz w:val="22"/>
          <w:szCs w:val="22"/>
        </w:rPr>
        <w:t>Konkrētais pakalpojums uzskatāms par strat</w:t>
      </w:r>
      <w:r w:rsidR="0036682D">
        <w:rPr>
          <w:rFonts w:ascii="Calibri" w:hAnsi="Calibri"/>
          <w:sz w:val="22"/>
          <w:szCs w:val="22"/>
        </w:rPr>
        <w:t>ēģiski svarīgu pakalpojumu, kura</w:t>
      </w:r>
      <w:r w:rsidRPr="0001245A">
        <w:rPr>
          <w:rFonts w:ascii="Calibri" w:hAnsi="Calibri"/>
          <w:sz w:val="22"/>
          <w:szCs w:val="22"/>
        </w:rPr>
        <w:t xml:space="preserve"> sniegšanu nav iespējams nodrošināt ar citiem līdzekļiem. Tā kā pakalpojuma īstenošanai nepieciešama specializēta infrastruktūra, konkrēto pakalpojumu nav iespējams kvalitatīvi sniegt ar citiem, konkurenci mazāk ietekmējošiem veidiem.</w:t>
      </w:r>
    </w:p>
    <w:p w14:paraId="4B27F774" w14:textId="77777777" w:rsidR="008A14D0" w:rsidRPr="00BD5D15" w:rsidRDefault="008A14D0" w:rsidP="008A14D0">
      <w:pPr>
        <w:pStyle w:val="Virsraksts3"/>
      </w:pPr>
      <w:bookmarkStart w:id="105" w:name="_Toc55822028"/>
      <w:bookmarkStart w:id="106" w:name="_Toc56429485"/>
      <w:bookmarkStart w:id="107" w:name="_Toc56855034"/>
      <w:r w:rsidRPr="00BD5D15">
        <w:t>3.4.4. Citi pakalpojumi</w:t>
      </w:r>
      <w:bookmarkEnd w:id="105"/>
      <w:bookmarkEnd w:id="106"/>
      <w:bookmarkEnd w:id="107"/>
    </w:p>
    <w:p w14:paraId="21084D33" w14:textId="3324573B" w:rsidR="00054155" w:rsidRDefault="00054155" w:rsidP="00054155">
      <w:pPr>
        <w:spacing w:after="120"/>
        <w:rPr>
          <w:rFonts w:ascii="Calibri" w:hAnsi="Calibri"/>
          <w:b/>
          <w:bCs/>
          <w:sz w:val="22"/>
          <w:szCs w:val="22"/>
        </w:rPr>
      </w:pPr>
      <w:bookmarkStart w:id="108" w:name="_Hlk53580816"/>
      <w:r>
        <w:rPr>
          <w:rFonts w:ascii="Calibri" w:hAnsi="Calibri"/>
          <w:b/>
          <w:bCs/>
          <w:sz w:val="22"/>
          <w:szCs w:val="22"/>
        </w:rPr>
        <w:t>Kapsētu apsaimniekošana</w:t>
      </w:r>
    </w:p>
    <w:p w14:paraId="57E5DF5F" w14:textId="05F06D35" w:rsidR="008A14D0" w:rsidRDefault="008A14D0" w:rsidP="00054155">
      <w:pPr>
        <w:spacing w:after="120"/>
        <w:contextualSpacing/>
        <w:rPr>
          <w:rFonts w:asciiTheme="minorHAnsi" w:hAnsiTheme="minorHAnsi"/>
          <w:sz w:val="22"/>
          <w:szCs w:val="22"/>
        </w:rPr>
      </w:pPr>
      <w:r>
        <w:rPr>
          <w:rFonts w:asciiTheme="minorHAnsi" w:hAnsiTheme="minorHAnsi"/>
          <w:sz w:val="22"/>
          <w:szCs w:val="22"/>
        </w:rPr>
        <w:t>L</w:t>
      </w:r>
      <w:r w:rsidRPr="00650F04">
        <w:rPr>
          <w:rFonts w:asciiTheme="minorHAnsi" w:hAnsiTheme="minorHAnsi"/>
          <w:sz w:val="22"/>
          <w:szCs w:val="22"/>
        </w:rPr>
        <w:t>ai uzturētu kapsētas un veiktu to sekmīgu apsaimniekošanu, SIA "K</w:t>
      </w:r>
      <w:r>
        <w:rPr>
          <w:rFonts w:asciiTheme="minorHAnsi" w:hAnsiTheme="minorHAnsi"/>
          <w:sz w:val="22"/>
          <w:szCs w:val="22"/>
        </w:rPr>
        <w:t>KP</w:t>
      </w:r>
      <w:r w:rsidRPr="00650F04">
        <w:rPr>
          <w:rFonts w:asciiTheme="minorHAnsi" w:hAnsiTheme="minorHAnsi"/>
          <w:sz w:val="22"/>
          <w:szCs w:val="22"/>
        </w:rPr>
        <w:t xml:space="preserve">" regulāri veic koplietošanas teritoriju labiekārtošanu un sakopšanu - zāles pļaušanu, lapu grābšanu, centrālo taku un celiņu uzturēšanu, jauno rindu nospraušanu un ierīkošanu. Ziemas periodā tiek tīrīts sniegs kapličai piegulošajā </w:t>
      </w:r>
      <w:r w:rsidR="0036682D">
        <w:rPr>
          <w:rFonts w:asciiTheme="minorHAnsi" w:hAnsiTheme="minorHAnsi"/>
          <w:sz w:val="22"/>
          <w:szCs w:val="22"/>
        </w:rPr>
        <w:t>teritorijā,</w:t>
      </w:r>
      <w:r w:rsidRPr="00650F04">
        <w:rPr>
          <w:rFonts w:asciiTheme="minorHAnsi" w:hAnsiTheme="minorHAnsi"/>
          <w:sz w:val="22"/>
          <w:szCs w:val="22"/>
        </w:rPr>
        <w:t xml:space="preserve"> kapsētu centrālajās takās un piebraucamajos ceļos. Vasaras sezonā kapsētās tiek piegādāta melnzeme un smilts. Kapsētās tiek nodrošināti instrumentu stendi ar nepieciešamajiem darba rīkiem, vajadzības gadījumā tos papildinot ar jauniem grābekļiem, kapļiem, lāpstām, kā arī tiek salaboti salauztie. Kandavas novada un pilsētas teritorijā esošās 25 kapsētas SIA “</w:t>
      </w:r>
      <w:r>
        <w:rPr>
          <w:rFonts w:asciiTheme="minorHAnsi" w:hAnsiTheme="minorHAnsi"/>
          <w:sz w:val="22"/>
          <w:szCs w:val="22"/>
        </w:rPr>
        <w:t>KKP</w:t>
      </w:r>
      <w:r w:rsidRPr="00650F04">
        <w:rPr>
          <w:rFonts w:asciiTheme="minorHAnsi" w:hAnsiTheme="minorHAnsi"/>
          <w:sz w:val="22"/>
          <w:szCs w:val="22"/>
        </w:rPr>
        <w:t>” pārvaldīšanā un uzturēšanā ir kopš 2016. gada 28. aprīļa. Kandavas pilsētā un pagastā kopumā ir 10 kapsētas, Cēres pagastā</w:t>
      </w:r>
      <w:r>
        <w:rPr>
          <w:rFonts w:asciiTheme="minorHAnsi" w:hAnsiTheme="minorHAnsi"/>
          <w:sz w:val="22"/>
          <w:szCs w:val="22"/>
        </w:rPr>
        <w:t>-</w:t>
      </w:r>
      <w:r w:rsidRPr="00650F04">
        <w:rPr>
          <w:rFonts w:asciiTheme="minorHAnsi" w:hAnsiTheme="minorHAnsi"/>
          <w:sz w:val="22"/>
          <w:szCs w:val="22"/>
        </w:rPr>
        <w:t xml:space="preserve"> 5 kapsētas, Matkules pagastā- 3 kapsētas, Vānes pagastā- 2 kapsētas, Zantes pagastā- 3 kapsētas, Zemītes pagastā- 2 kapsētas. Visas Kandavas pilsētas un pagasta kapsētas ir atvērtas, visās tiek veikti apbedījumi. Pēc vajadzības uzņēmums veic atkritumu izvešanu, nodalot sadzīves atkritumus no bioloģiskas izcelsmes atkritumiem.</w:t>
      </w:r>
    </w:p>
    <w:p w14:paraId="26886F78" w14:textId="77777777" w:rsidR="00054155" w:rsidRDefault="00054155" w:rsidP="00054155">
      <w:pPr>
        <w:spacing w:after="120"/>
        <w:contextualSpacing/>
        <w:rPr>
          <w:rFonts w:asciiTheme="minorHAnsi" w:hAnsiTheme="minorHAnsi"/>
          <w:sz w:val="22"/>
          <w:szCs w:val="22"/>
        </w:rPr>
      </w:pPr>
    </w:p>
    <w:p w14:paraId="431541CE" w14:textId="19E82B43" w:rsidR="00054155" w:rsidRDefault="00054155" w:rsidP="00054155">
      <w:pPr>
        <w:spacing w:after="120"/>
        <w:rPr>
          <w:rFonts w:ascii="Calibri" w:hAnsi="Calibri"/>
          <w:b/>
          <w:bCs/>
          <w:sz w:val="22"/>
          <w:szCs w:val="22"/>
        </w:rPr>
      </w:pPr>
      <w:r>
        <w:rPr>
          <w:rFonts w:ascii="Calibri" w:hAnsi="Calibri"/>
          <w:b/>
          <w:bCs/>
          <w:sz w:val="22"/>
          <w:szCs w:val="22"/>
        </w:rPr>
        <w:t>Asenizācijas pakalpojumi</w:t>
      </w:r>
    </w:p>
    <w:p w14:paraId="3AF6439B" w14:textId="5B2923F0" w:rsidR="008A14D0" w:rsidRDefault="008A14D0" w:rsidP="00054155">
      <w:pPr>
        <w:spacing w:after="120"/>
        <w:contextualSpacing/>
        <w:rPr>
          <w:rFonts w:asciiTheme="minorHAnsi" w:hAnsiTheme="minorHAnsi"/>
          <w:sz w:val="22"/>
          <w:szCs w:val="22"/>
        </w:rPr>
      </w:pPr>
      <w:r>
        <w:rPr>
          <w:rFonts w:asciiTheme="minorHAnsi" w:hAnsiTheme="minorHAnsi"/>
          <w:sz w:val="22"/>
          <w:szCs w:val="22"/>
        </w:rPr>
        <w:t>SIA “KKP”</w:t>
      </w:r>
      <w:r w:rsidRPr="00650F04">
        <w:rPr>
          <w:rFonts w:asciiTheme="minorHAnsi" w:hAnsiTheme="minorHAnsi"/>
          <w:sz w:val="22"/>
          <w:szCs w:val="22"/>
        </w:rPr>
        <w:t xml:space="preserve"> sniedz asenizācijas pakalpojumus juridiskām un fiziskām personām visā Kandavas novadā. Uz līguma pamata tiek sniegti asenizācijas pakalpojumi arī ārpus novada robežām, piemēram, A/S “Latvijas Dzelzceļš”.</w:t>
      </w:r>
      <w:r>
        <w:rPr>
          <w:rFonts w:asciiTheme="minorHAnsi" w:hAnsiTheme="minorHAnsi"/>
          <w:sz w:val="22"/>
          <w:szCs w:val="22"/>
        </w:rPr>
        <w:t xml:space="preserve"> A</w:t>
      </w:r>
      <w:r w:rsidRPr="00650F04">
        <w:rPr>
          <w:rFonts w:asciiTheme="minorHAnsi" w:hAnsiTheme="minorHAnsi"/>
          <w:sz w:val="22"/>
          <w:szCs w:val="22"/>
        </w:rPr>
        <w:t>r 2020. gada 1. oktobri Kandavas pilsētā maksa par asenizācijas pakalpojumu ir 27,73 EUR par 1 braucienu. Kandavas novadā - Cēres, Kandavas, Matkules, Vānes, Zantes un Zemītes pagastā maksa par asenizācijas pakalpojumu ir 27,73 EUR par 1 braucienu + maksa par nobrauktajiem kilometriem 0,94 EUR/km. Par pakalpojumu, kas sniegts ārpus SIA "</w:t>
      </w:r>
      <w:r>
        <w:rPr>
          <w:rFonts w:asciiTheme="minorHAnsi" w:hAnsiTheme="minorHAnsi"/>
          <w:sz w:val="22"/>
          <w:szCs w:val="22"/>
        </w:rPr>
        <w:t>KKP</w:t>
      </w:r>
      <w:r w:rsidRPr="00650F04">
        <w:rPr>
          <w:rFonts w:asciiTheme="minorHAnsi" w:hAnsiTheme="minorHAnsi"/>
          <w:sz w:val="22"/>
          <w:szCs w:val="22"/>
        </w:rPr>
        <w:t>" darba laika, brīvdienās vai svētku dienās, tiek piemērota papildus samaksa 50% apmērā no asenizācijas pakalpojuma pamata cenas. Katrā pagastā 1x mēnesī, saskaņā ar grafiku, tiek sniegti asenizācijas pakalpojumi nepiemērojot ceļa izdevumus.</w:t>
      </w:r>
    </w:p>
    <w:p w14:paraId="545483C1" w14:textId="77777777" w:rsidR="00054155" w:rsidRPr="00650F04" w:rsidRDefault="00054155" w:rsidP="00054155">
      <w:pPr>
        <w:spacing w:after="120"/>
        <w:contextualSpacing/>
        <w:rPr>
          <w:rFonts w:asciiTheme="minorHAnsi" w:hAnsiTheme="minorHAnsi"/>
          <w:sz w:val="22"/>
          <w:szCs w:val="22"/>
        </w:rPr>
      </w:pPr>
    </w:p>
    <w:bookmarkEnd w:id="108"/>
    <w:p w14:paraId="7CC840DD" w14:textId="3FEA16C3" w:rsidR="00054155" w:rsidRDefault="00054155" w:rsidP="00054155">
      <w:pPr>
        <w:spacing w:after="120"/>
        <w:rPr>
          <w:rFonts w:ascii="Calibri" w:hAnsi="Calibri"/>
          <w:b/>
          <w:bCs/>
          <w:sz w:val="22"/>
          <w:szCs w:val="22"/>
        </w:rPr>
      </w:pPr>
      <w:r>
        <w:rPr>
          <w:rFonts w:ascii="Calibri" w:hAnsi="Calibri"/>
          <w:b/>
          <w:bCs/>
          <w:sz w:val="22"/>
          <w:szCs w:val="22"/>
        </w:rPr>
        <w:t>Pārvietojamo tualešu noma un apkalpošana</w:t>
      </w:r>
    </w:p>
    <w:p w14:paraId="629AA7F8" w14:textId="3028187C" w:rsidR="008A14D0" w:rsidRDefault="008A14D0" w:rsidP="00054155">
      <w:pPr>
        <w:spacing w:after="120"/>
        <w:contextualSpacing/>
        <w:rPr>
          <w:rFonts w:asciiTheme="minorHAnsi" w:hAnsiTheme="minorHAnsi"/>
          <w:sz w:val="22"/>
          <w:szCs w:val="22"/>
        </w:rPr>
      </w:pPr>
      <w:r w:rsidRPr="00650F04">
        <w:rPr>
          <w:rFonts w:asciiTheme="minorHAnsi" w:hAnsiTheme="minorHAnsi"/>
          <w:sz w:val="22"/>
          <w:szCs w:val="22"/>
        </w:rPr>
        <w:t>Vasaras sezonā SIA “</w:t>
      </w:r>
      <w:r>
        <w:rPr>
          <w:rFonts w:asciiTheme="minorHAnsi" w:hAnsiTheme="minorHAnsi"/>
          <w:sz w:val="22"/>
          <w:szCs w:val="22"/>
        </w:rPr>
        <w:t>KKP</w:t>
      </w:r>
      <w:r w:rsidRPr="00650F04">
        <w:rPr>
          <w:rFonts w:asciiTheme="minorHAnsi" w:hAnsiTheme="minorHAnsi"/>
          <w:sz w:val="22"/>
          <w:szCs w:val="22"/>
        </w:rPr>
        <w:t>” sniedz pārvietojamo biotualešu nomas un apkalpošanas pakalpojumus. Pēc vajadzības biotualet</w:t>
      </w:r>
      <w:r>
        <w:rPr>
          <w:rFonts w:asciiTheme="minorHAnsi" w:hAnsiTheme="minorHAnsi"/>
          <w:sz w:val="22"/>
          <w:szCs w:val="22"/>
        </w:rPr>
        <w:t>es tiek uzstādītas dažādās Kandavas novada iedzīvotājiem nepieciešamās vietās, piemēram, atpūtas vietās, kā arī tiek nodrošināta biotualešu pieejamība dažādos Pašvaldības</w:t>
      </w:r>
      <w:r w:rsidRPr="00650F04">
        <w:rPr>
          <w:rFonts w:asciiTheme="minorHAnsi" w:hAnsiTheme="minorHAnsi"/>
          <w:sz w:val="22"/>
          <w:szCs w:val="22"/>
        </w:rPr>
        <w:t xml:space="preserve"> un juridisko personu rīkot</w:t>
      </w:r>
      <w:r>
        <w:rPr>
          <w:rFonts w:asciiTheme="minorHAnsi" w:hAnsiTheme="minorHAnsi"/>
          <w:sz w:val="22"/>
          <w:szCs w:val="22"/>
        </w:rPr>
        <w:t>ajos</w:t>
      </w:r>
      <w:r w:rsidRPr="00650F04">
        <w:rPr>
          <w:rFonts w:asciiTheme="minorHAnsi" w:hAnsiTheme="minorHAnsi"/>
          <w:sz w:val="22"/>
          <w:szCs w:val="22"/>
        </w:rPr>
        <w:t xml:space="preserve"> pasākum</w:t>
      </w:r>
      <w:r>
        <w:rPr>
          <w:rFonts w:asciiTheme="minorHAnsi" w:hAnsiTheme="minorHAnsi"/>
          <w:sz w:val="22"/>
          <w:szCs w:val="22"/>
        </w:rPr>
        <w:t>os</w:t>
      </w:r>
      <w:r w:rsidRPr="00650F04">
        <w:rPr>
          <w:rFonts w:asciiTheme="minorHAnsi" w:hAnsiTheme="minorHAnsi"/>
          <w:sz w:val="22"/>
          <w:szCs w:val="22"/>
        </w:rPr>
        <w:t xml:space="preserve"> gan Kandavas pilsētā, gan pagastos, kā, piemēram, sporta spēles, pagastu svētki, koncerti. </w:t>
      </w:r>
      <w:r>
        <w:rPr>
          <w:rFonts w:asciiTheme="minorHAnsi" w:hAnsiTheme="minorHAnsi"/>
          <w:sz w:val="22"/>
          <w:szCs w:val="22"/>
        </w:rPr>
        <w:t xml:space="preserve">Ar </w:t>
      </w:r>
      <w:r w:rsidRPr="00650F04">
        <w:rPr>
          <w:rFonts w:asciiTheme="minorHAnsi" w:hAnsiTheme="minorHAnsi"/>
          <w:sz w:val="22"/>
          <w:szCs w:val="22"/>
        </w:rPr>
        <w:t>2018. gada 22. maiju stājās spēkā SIA</w:t>
      </w:r>
      <w:r>
        <w:rPr>
          <w:rFonts w:asciiTheme="minorHAnsi" w:hAnsiTheme="minorHAnsi"/>
          <w:sz w:val="22"/>
          <w:szCs w:val="22"/>
        </w:rPr>
        <w:t xml:space="preserve"> „KKP</w:t>
      </w:r>
      <w:r w:rsidRPr="00650F04">
        <w:rPr>
          <w:rFonts w:asciiTheme="minorHAnsi" w:hAnsiTheme="minorHAnsi"/>
          <w:sz w:val="22"/>
          <w:szCs w:val="22"/>
        </w:rPr>
        <w:t xml:space="preserve">” pārvietojamo tualešu </w:t>
      </w:r>
      <w:r w:rsidRPr="00650F04">
        <w:rPr>
          <w:rFonts w:asciiTheme="minorHAnsi" w:hAnsiTheme="minorHAnsi"/>
          <w:sz w:val="22"/>
          <w:szCs w:val="22"/>
        </w:rPr>
        <w:lastRenderedPageBreak/>
        <w:t>nomas un apkalpošanas cenrādis, kas nosaka pārvietojamo tualešu nomas, apkalpoš</w:t>
      </w:r>
      <w:r>
        <w:rPr>
          <w:rFonts w:asciiTheme="minorHAnsi" w:hAnsiTheme="minorHAnsi"/>
          <w:sz w:val="22"/>
          <w:szCs w:val="22"/>
        </w:rPr>
        <w:t>anas un transporta izmaksas.</w:t>
      </w:r>
    </w:p>
    <w:p w14:paraId="622AB17B" w14:textId="77777777" w:rsidR="008A14D0" w:rsidRDefault="008A14D0" w:rsidP="008A14D0">
      <w:pPr>
        <w:ind w:left="360"/>
        <w:contextualSpacing/>
        <w:jc w:val="center"/>
        <w:rPr>
          <w:rFonts w:ascii="Calibri Light" w:hAnsi="Calibri Light"/>
          <w:bCs/>
        </w:rPr>
      </w:pPr>
    </w:p>
    <w:p w14:paraId="1AE7941A" w14:textId="77777777" w:rsidR="008A14D0" w:rsidRDefault="008A14D0" w:rsidP="008A14D0">
      <w:pPr>
        <w:ind w:left="360"/>
        <w:contextualSpacing/>
        <w:jc w:val="center"/>
        <w:rPr>
          <w:rFonts w:ascii="Calibri Light" w:hAnsi="Calibri Light"/>
          <w:bCs/>
        </w:rPr>
      </w:pPr>
    </w:p>
    <w:p w14:paraId="412969CF" w14:textId="77777777" w:rsidR="008A14D0" w:rsidRPr="005E3C3F" w:rsidRDefault="008A14D0" w:rsidP="008A14D0">
      <w:pPr>
        <w:contextualSpacing/>
        <w:jc w:val="center"/>
        <w:rPr>
          <w:rFonts w:ascii="Calibri Light" w:hAnsi="Calibri Light"/>
          <w:b/>
        </w:rPr>
      </w:pPr>
      <w:r w:rsidRPr="005E3C3F">
        <w:rPr>
          <w:rFonts w:ascii="Calibri Light" w:hAnsi="Calibri Light"/>
          <w:b/>
        </w:rPr>
        <w:t>Pārvietojamo tualešu nomas un apkalpošanas cenrādis ( 20.tabula)</w:t>
      </w:r>
    </w:p>
    <w:p w14:paraId="6CCD0529" w14:textId="77777777" w:rsidR="008A14D0" w:rsidRPr="00740931" w:rsidRDefault="008A14D0" w:rsidP="008A14D0">
      <w:pPr>
        <w:pStyle w:val="Sarakstarindkopa"/>
        <w:ind w:left="0"/>
      </w:pPr>
      <w:r>
        <w:rPr>
          <w:noProof/>
          <w:lang w:eastAsia="lv-LV"/>
        </w:rPr>
        <w:drawing>
          <wp:inline distT="0" distB="0" distL="0" distR="0" wp14:anchorId="2FED80D8" wp14:editId="26A7ED38">
            <wp:extent cx="5966460" cy="252222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5605" cy="2526086"/>
                    </a:xfrm>
                    <a:prstGeom prst="rect">
                      <a:avLst/>
                    </a:prstGeom>
                    <a:noFill/>
                    <a:ln>
                      <a:noFill/>
                    </a:ln>
                  </pic:spPr>
                </pic:pic>
              </a:graphicData>
            </a:graphic>
          </wp:inline>
        </w:drawing>
      </w:r>
    </w:p>
    <w:p w14:paraId="104BE35E" w14:textId="77777777" w:rsidR="008A14D0" w:rsidRPr="0006111F" w:rsidRDefault="008A14D0" w:rsidP="00054155">
      <w:pPr>
        <w:pStyle w:val="Sarakstarindkopa"/>
        <w:spacing w:after="120" w:line="240" w:lineRule="auto"/>
        <w:ind w:left="0"/>
        <w:contextualSpacing/>
        <w:rPr>
          <w:b/>
          <w:bCs/>
          <w:iCs/>
        </w:rPr>
      </w:pPr>
      <w:r w:rsidRPr="0006111F">
        <w:rPr>
          <w:b/>
          <w:bCs/>
          <w:iCs/>
        </w:rPr>
        <w:t>Santehniķa pakalpojumi</w:t>
      </w:r>
    </w:p>
    <w:p w14:paraId="4A5E4F29" w14:textId="07064EE8" w:rsidR="008A14D0" w:rsidRDefault="008A14D0" w:rsidP="00054155">
      <w:pPr>
        <w:pStyle w:val="Sarakstarindkopa"/>
        <w:spacing w:after="120" w:line="240" w:lineRule="auto"/>
        <w:ind w:left="0"/>
        <w:contextualSpacing/>
      </w:pPr>
      <w:r>
        <w:t xml:space="preserve">Pakalpojuma ietvaros Kandavas novada iedzīvotājiem tiek nodrošināti santehnikas speciālista pakalpojumi dažādu nepieciešamo izbūves darbu vai remontdarbu veikšanā. </w:t>
      </w:r>
      <w:r w:rsidRPr="005560FC">
        <w:rPr>
          <w:bCs/>
        </w:rPr>
        <w:t>Pakalpojuma izmaksas</w:t>
      </w:r>
      <w:r>
        <w:t xml:space="preserve"> tiek noteiktas saskaņā ar 2018. gada 1. jūnija cenrādi.</w:t>
      </w:r>
    </w:p>
    <w:p w14:paraId="1F0FB2B6" w14:textId="77777777" w:rsidR="008A14D0" w:rsidRDefault="008A14D0" w:rsidP="008A14D0">
      <w:pPr>
        <w:pStyle w:val="Sarakstarindkopa"/>
        <w:spacing w:after="0" w:line="240" w:lineRule="auto"/>
        <w:contextualSpacing/>
      </w:pPr>
    </w:p>
    <w:p w14:paraId="3847A94A" w14:textId="77777777" w:rsidR="008A14D0" w:rsidRDefault="008A14D0" w:rsidP="008A14D0">
      <w:pPr>
        <w:pStyle w:val="Sarakstarindkopa"/>
        <w:spacing w:after="0" w:line="240" w:lineRule="auto"/>
        <w:contextualSpacing/>
        <w:jc w:val="center"/>
        <w:rPr>
          <w:rFonts w:ascii="Calibri Light" w:hAnsi="Calibri Light"/>
          <w:b/>
          <w:sz w:val="24"/>
          <w:szCs w:val="24"/>
        </w:rPr>
      </w:pPr>
      <w:r w:rsidRPr="00D11EAD">
        <w:rPr>
          <w:rFonts w:ascii="Calibri Light" w:hAnsi="Calibri Light"/>
          <w:b/>
          <w:sz w:val="24"/>
          <w:szCs w:val="24"/>
        </w:rPr>
        <w:t>Santehniķa pakalpojuma izma</w:t>
      </w:r>
      <w:r>
        <w:rPr>
          <w:rFonts w:ascii="Calibri Light" w:hAnsi="Calibri Light"/>
          <w:b/>
          <w:sz w:val="24"/>
          <w:szCs w:val="24"/>
        </w:rPr>
        <w:t>ksas iedzīvotājiem ( 21</w:t>
      </w:r>
      <w:r w:rsidRPr="00D11EAD">
        <w:rPr>
          <w:rFonts w:ascii="Calibri Light" w:hAnsi="Calibri Light"/>
          <w:b/>
          <w:sz w:val="24"/>
          <w:szCs w:val="24"/>
        </w:rPr>
        <w:t>.tabula)</w:t>
      </w:r>
    </w:p>
    <w:tbl>
      <w:tblPr>
        <w:tblStyle w:val="Reatabula"/>
        <w:tblW w:w="9977" w:type="dxa"/>
        <w:tblInd w:w="-289" w:type="dxa"/>
        <w:tblLook w:val="04A0" w:firstRow="1" w:lastRow="0" w:firstColumn="1" w:lastColumn="0" w:noHBand="0" w:noVBand="1"/>
      </w:tblPr>
      <w:tblGrid>
        <w:gridCol w:w="3403"/>
        <w:gridCol w:w="1747"/>
        <w:gridCol w:w="1609"/>
        <w:gridCol w:w="1609"/>
        <w:gridCol w:w="1609"/>
      </w:tblGrid>
      <w:tr w:rsidR="00603502" w14:paraId="1100489B" w14:textId="77777777" w:rsidTr="00CD784F">
        <w:tc>
          <w:tcPr>
            <w:tcW w:w="3403" w:type="dxa"/>
            <w:vMerge w:val="restart"/>
            <w:vAlign w:val="center"/>
          </w:tcPr>
          <w:p w14:paraId="799D29BB" w14:textId="77777777" w:rsidR="00603502"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Pakalpojuma nosaukums</w:t>
            </w:r>
          </w:p>
        </w:tc>
        <w:tc>
          <w:tcPr>
            <w:tcW w:w="1747" w:type="dxa"/>
            <w:vMerge w:val="restart"/>
            <w:vAlign w:val="center"/>
          </w:tcPr>
          <w:p w14:paraId="1D56F1BB" w14:textId="77777777" w:rsidR="00603502"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mērvienība</w:t>
            </w:r>
          </w:p>
        </w:tc>
        <w:tc>
          <w:tcPr>
            <w:tcW w:w="4827" w:type="dxa"/>
            <w:gridSpan w:val="3"/>
          </w:tcPr>
          <w:p w14:paraId="2B846415" w14:textId="77777777" w:rsidR="00603502"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Cena, EUR</w:t>
            </w:r>
          </w:p>
        </w:tc>
      </w:tr>
      <w:tr w:rsidR="00603502" w:rsidRPr="006A548E" w14:paraId="5F49984F" w14:textId="77777777" w:rsidTr="00CD784F">
        <w:tc>
          <w:tcPr>
            <w:tcW w:w="3403" w:type="dxa"/>
            <w:vMerge/>
          </w:tcPr>
          <w:p w14:paraId="52EE2704" w14:textId="77777777" w:rsidR="00603502" w:rsidRPr="006A548E" w:rsidRDefault="00603502" w:rsidP="00CD784F">
            <w:pPr>
              <w:pStyle w:val="Sarakstarindkopa"/>
              <w:spacing w:after="0" w:line="240" w:lineRule="auto"/>
              <w:ind w:left="0"/>
              <w:contextualSpacing/>
              <w:jc w:val="center"/>
              <w:rPr>
                <w:rFonts w:ascii="Calibri Light" w:hAnsi="Calibri Light"/>
                <w:sz w:val="24"/>
                <w:szCs w:val="24"/>
              </w:rPr>
            </w:pPr>
          </w:p>
        </w:tc>
        <w:tc>
          <w:tcPr>
            <w:tcW w:w="1747" w:type="dxa"/>
            <w:vMerge/>
          </w:tcPr>
          <w:p w14:paraId="155BB3F3" w14:textId="77777777" w:rsidR="00603502" w:rsidRPr="006A548E" w:rsidRDefault="00603502" w:rsidP="00CD784F">
            <w:pPr>
              <w:pStyle w:val="Sarakstarindkopa"/>
              <w:spacing w:after="0" w:line="240" w:lineRule="auto"/>
              <w:ind w:left="0"/>
              <w:contextualSpacing/>
              <w:jc w:val="center"/>
              <w:rPr>
                <w:rFonts w:ascii="Calibri Light" w:hAnsi="Calibri Light"/>
                <w:sz w:val="24"/>
                <w:szCs w:val="24"/>
              </w:rPr>
            </w:pPr>
          </w:p>
        </w:tc>
        <w:tc>
          <w:tcPr>
            <w:tcW w:w="1609" w:type="dxa"/>
          </w:tcPr>
          <w:p w14:paraId="7A132F8A" w14:textId="77777777" w:rsidR="00603502" w:rsidRPr="006A548E" w:rsidRDefault="00603502" w:rsidP="00CD784F">
            <w:pPr>
              <w:pStyle w:val="Sarakstarindkopa"/>
              <w:spacing w:after="0" w:line="240" w:lineRule="auto"/>
              <w:ind w:left="0"/>
              <w:contextualSpacing/>
              <w:jc w:val="center"/>
              <w:rPr>
                <w:rFonts w:ascii="Calibri Light" w:hAnsi="Calibri Light"/>
                <w:b/>
                <w:sz w:val="24"/>
                <w:szCs w:val="24"/>
              </w:rPr>
            </w:pPr>
            <w:r w:rsidRPr="006A548E">
              <w:rPr>
                <w:rFonts w:ascii="Calibri Light" w:hAnsi="Calibri Light"/>
                <w:b/>
                <w:sz w:val="24"/>
                <w:szCs w:val="24"/>
              </w:rPr>
              <w:t>Bez PVN</w:t>
            </w:r>
          </w:p>
        </w:tc>
        <w:tc>
          <w:tcPr>
            <w:tcW w:w="1609" w:type="dxa"/>
          </w:tcPr>
          <w:p w14:paraId="4D13BF29" w14:textId="77777777" w:rsidR="00603502" w:rsidRPr="006A548E" w:rsidRDefault="00603502" w:rsidP="00CD784F">
            <w:pPr>
              <w:pStyle w:val="Sarakstarindkopa"/>
              <w:spacing w:after="0" w:line="240" w:lineRule="auto"/>
              <w:ind w:left="0"/>
              <w:contextualSpacing/>
              <w:jc w:val="center"/>
              <w:rPr>
                <w:rFonts w:ascii="Calibri Light" w:hAnsi="Calibri Light"/>
                <w:b/>
                <w:sz w:val="24"/>
                <w:szCs w:val="24"/>
              </w:rPr>
            </w:pPr>
            <w:r w:rsidRPr="006A548E">
              <w:rPr>
                <w:rFonts w:ascii="Calibri Light" w:hAnsi="Calibri Light"/>
                <w:b/>
                <w:sz w:val="24"/>
                <w:szCs w:val="24"/>
              </w:rPr>
              <w:t>PVN 21%</w:t>
            </w:r>
          </w:p>
        </w:tc>
        <w:tc>
          <w:tcPr>
            <w:tcW w:w="1609" w:type="dxa"/>
          </w:tcPr>
          <w:p w14:paraId="099975D1" w14:textId="27E035C4" w:rsidR="00603502" w:rsidRPr="006A548E"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a</w:t>
            </w:r>
            <w:r w:rsidRPr="006A548E">
              <w:rPr>
                <w:rFonts w:ascii="Calibri Light" w:hAnsi="Calibri Light"/>
                <w:b/>
                <w:sz w:val="24"/>
                <w:szCs w:val="24"/>
              </w:rPr>
              <w:t>r PVN</w:t>
            </w:r>
          </w:p>
        </w:tc>
      </w:tr>
      <w:tr w:rsidR="00603502" w:rsidRPr="006A548E" w14:paraId="07173D39" w14:textId="77777777" w:rsidTr="00CD784F">
        <w:tc>
          <w:tcPr>
            <w:tcW w:w="3403" w:type="dxa"/>
          </w:tcPr>
          <w:p w14:paraId="2564F02F"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sidRPr="006A548E">
              <w:rPr>
                <w:rFonts w:asciiTheme="minorHAnsi" w:hAnsiTheme="minorHAnsi"/>
                <w:sz w:val="24"/>
                <w:szCs w:val="24"/>
              </w:rPr>
              <w:t xml:space="preserve">Santehniķa pakalpojumi </w:t>
            </w:r>
          </w:p>
        </w:tc>
        <w:tc>
          <w:tcPr>
            <w:tcW w:w="1747" w:type="dxa"/>
          </w:tcPr>
          <w:p w14:paraId="2C5EFA9D"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1 stunda</w:t>
            </w:r>
          </w:p>
        </w:tc>
        <w:tc>
          <w:tcPr>
            <w:tcW w:w="1609" w:type="dxa"/>
          </w:tcPr>
          <w:p w14:paraId="52C13412"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9,72</w:t>
            </w:r>
          </w:p>
        </w:tc>
        <w:tc>
          <w:tcPr>
            <w:tcW w:w="1609" w:type="dxa"/>
          </w:tcPr>
          <w:p w14:paraId="58F78AFA"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2,04</w:t>
            </w:r>
          </w:p>
        </w:tc>
        <w:tc>
          <w:tcPr>
            <w:tcW w:w="1609" w:type="dxa"/>
          </w:tcPr>
          <w:p w14:paraId="2B9B7D00" w14:textId="77777777" w:rsidR="00603502" w:rsidRPr="006A548E" w:rsidRDefault="00603502" w:rsidP="00CD784F">
            <w:pPr>
              <w:pStyle w:val="Sarakstarindkopa"/>
              <w:spacing w:after="0" w:line="240" w:lineRule="auto"/>
              <w:ind w:left="0"/>
              <w:contextualSpacing/>
              <w:jc w:val="center"/>
              <w:rPr>
                <w:rFonts w:asciiTheme="minorHAnsi" w:hAnsiTheme="minorHAnsi"/>
                <w:b/>
                <w:sz w:val="24"/>
                <w:szCs w:val="24"/>
              </w:rPr>
            </w:pPr>
            <w:r w:rsidRPr="006A548E">
              <w:rPr>
                <w:rFonts w:asciiTheme="minorHAnsi" w:hAnsiTheme="minorHAnsi"/>
                <w:b/>
                <w:sz w:val="24"/>
                <w:szCs w:val="24"/>
              </w:rPr>
              <w:t>11,76</w:t>
            </w:r>
          </w:p>
        </w:tc>
      </w:tr>
      <w:tr w:rsidR="00603502" w:rsidRPr="006A548E" w14:paraId="4205F3A8" w14:textId="77777777" w:rsidTr="00CD784F">
        <w:tc>
          <w:tcPr>
            <w:tcW w:w="3403" w:type="dxa"/>
            <w:vAlign w:val="center"/>
          </w:tcPr>
          <w:p w14:paraId="21946D7B"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Santehniķa ceļa izdevumi ārpus Kandavas pilsētas robežām</w:t>
            </w:r>
          </w:p>
        </w:tc>
        <w:tc>
          <w:tcPr>
            <w:tcW w:w="1747" w:type="dxa"/>
            <w:vAlign w:val="center"/>
          </w:tcPr>
          <w:p w14:paraId="5638BCE2"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1 km</w:t>
            </w:r>
          </w:p>
        </w:tc>
        <w:tc>
          <w:tcPr>
            <w:tcW w:w="1609" w:type="dxa"/>
            <w:vAlign w:val="center"/>
          </w:tcPr>
          <w:p w14:paraId="59B30297"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0,59</w:t>
            </w:r>
          </w:p>
        </w:tc>
        <w:tc>
          <w:tcPr>
            <w:tcW w:w="1609" w:type="dxa"/>
            <w:vAlign w:val="center"/>
          </w:tcPr>
          <w:p w14:paraId="4377488D" w14:textId="77777777"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0,12</w:t>
            </w:r>
          </w:p>
        </w:tc>
        <w:tc>
          <w:tcPr>
            <w:tcW w:w="1609" w:type="dxa"/>
            <w:vAlign w:val="center"/>
          </w:tcPr>
          <w:p w14:paraId="52272010" w14:textId="77777777" w:rsidR="00603502" w:rsidRPr="006A548E" w:rsidRDefault="00603502" w:rsidP="00CD784F">
            <w:pPr>
              <w:pStyle w:val="Sarakstarindkopa"/>
              <w:spacing w:after="0" w:line="240" w:lineRule="auto"/>
              <w:ind w:left="0"/>
              <w:contextualSpacing/>
              <w:jc w:val="center"/>
              <w:rPr>
                <w:rFonts w:asciiTheme="minorHAnsi" w:hAnsiTheme="minorHAnsi"/>
                <w:b/>
                <w:sz w:val="24"/>
                <w:szCs w:val="24"/>
              </w:rPr>
            </w:pPr>
            <w:r w:rsidRPr="006A548E">
              <w:rPr>
                <w:rFonts w:asciiTheme="minorHAnsi" w:hAnsiTheme="minorHAnsi"/>
                <w:b/>
                <w:sz w:val="24"/>
                <w:szCs w:val="24"/>
              </w:rPr>
              <w:t>0,71</w:t>
            </w:r>
          </w:p>
        </w:tc>
      </w:tr>
    </w:tbl>
    <w:p w14:paraId="78769E20" w14:textId="77777777" w:rsidR="00603502" w:rsidRPr="00D11EAD" w:rsidRDefault="00603502" w:rsidP="008A14D0">
      <w:pPr>
        <w:pStyle w:val="Sarakstarindkopa"/>
        <w:spacing w:after="0" w:line="240" w:lineRule="auto"/>
        <w:contextualSpacing/>
        <w:jc w:val="center"/>
        <w:rPr>
          <w:rFonts w:ascii="Calibri Light" w:hAnsi="Calibri Light"/>
          <w:b/>
          <w:sz w:val="24"/>
          <w:szCs w:val="24"/>
        </w:rPr>
      </w:pPr>
    </w:p>
    <w:p w14:paraId="2D2AA6E9" w14:textId="77777777" w:rsidR="008A14D0" w:rsidRPr="0006111F" w:rsidRDefault="008A14D0" w:rsidP="00054155">
      <w:pPr>
        <w:pStyle w:val="Sarakstarindkopa"/>
        <w:spacing w:after="120" w:line="240" w:lineRule="auto"/>
        <w:ind w:left="0"/>
        <w:contextualSpacing/>
        <w:rPr>
          <w:b/>
          <w:bCs/>
          <w:iCs/>
        </w:rPr>
      </w:pPr>
      <w:r w:rsidRPr="0006111F">
        <w:rPr>
          <w:b/>
          <w:bCs/>
          <w:iCs/>
        </w:rPr>
        <w:t>Transporta tehnikas pakalpojumi</w:t>
      </w:r>
    </w:p>
    <w:p w14:paraId="5851FCFA" w14:textId="2644CE3C" w:rsidR="008A14D0" w:rsidRDefault="008A14D0" w:rsidP="00054155">
      <w:pPr>
        <w:pStyle w:val="Sarakstarindkopa"/>
        <w:spacing w:after="120" w:line="240" w:lineRule="auto"/>
        <w:ind w:left="0"/>
        <w:contextualSpacing/>
      </w:pPr>
      <w:r>
        <w:t>P</w:t>
      </w:r>
      <w:r w:rsidRPr="001A36EB">
        <w:t>aka</w:t>
      </w:r>
      <w:r>
        <w:t xml:space="preserve">lpojuma ietvaros SIA “KKP” piedāvā </w:t>
      </w:r>
      <w:r w:rsidRPr="001A36EB">
        <w:t>traktortehnikas, ekskavatora, kravas transportlīdzekļa</w:t>
      </w:r>
      <w:r>
        <w:t xml:space="preserve"> Mercedes Benz 1317</w:t>
      </w:r>
      <w:r w:rsidRPr="001A36EB">
        <w:t>,</w:t>
      </w:r>
      <w:r>
        <w:t xml:space="preserve"> kā arī</w:t>
      </w:r>
      <w:r w:rsidRPr="001A36EB">
        <w:t xml:space="preserve"> pašizgāzēja/iekrāvēja</w:t>
      </w:r>
      <w:r>
        <w:t xml:space="preserve"> </w:t>
      </w:r>
      <w:r w:rsidRPr="001A36EB">
        <w:t>pakalpojum</w:t>
      </w:r>
      <w:r>
        <w:t>us. Pakalpojuma izmaksas tiek noteiktas saskaņā ar 2018. gada 1. jūnija cenrādi.</w:t>
      </w:r>
    </w:p>
    <w:p w14:paraId="5C62F5D5" w14:textId="77777777" w:rsidR="008A14D0" w:rsidRDefault="008A14D0" w:rsidP="008A14D0">
      <w:pPr>
        <w:pStyle w:val="Sarakstarindkopa"/>
        <w:spacing w:after="0" w:line="240" w:lineRule="auto"/>
        <w:contextualSpacing/>
      </w:pPr>
    </w:p>
    <w:p w14:paraId="5B7DE59D" w14:textId="77777777" w:rsidR="008A14D0" w:rsidRDefault="008A14D0" w:rsidP="008A14D0">
      <w:pPr>
        <w:pStyle w:val="Sarakstarindkopa"/>
        <w:spacing w:after="0" w:line="240" w:lineRule="auto"/>
        <w:contextualSpacing/>
        <w:jc w:val="center"/>
        <w:rPr>
          <w:rFonts w:ascii="Calibri Light" w:hAnsi="Calibri Light"/>
          <w:b/>
          <w:sz w:val="24"/>
          <w:szCs w:val="24"/>
        </w:rPr>
      </w:pPr>
      <w:r w:rsidRPr="00D11EAD">
        <w:rPr>
          <w:rFonts w:ascii="Calibri Light" w:hAnsi="Calibri Light"/>
          <w:b/>
          <w:sz w:val="24"/>
          <w:szCs w:val="24"/>
        </w:rPr>
        <w:t>Tehnikas pakalpojumu izmaksas ied</w:t>
      </w:r>
      <w:r>
        <w:rPr>
          <w:rFonts w:ascii="Calibri Light" w:hAnsi="Calibri Light"/>
          <w:b/>
          <w:sz w:val="24"/>
          <w:szCs w:val="24"/>
        </w:rPr>
        <w:t>zīvotājiem ( 22</w:t>
      </w:r>
      <w:r w:rsidRPr="00D11EAD">
        <w:rPr>
          <w:rFonts w:ascii="Calibri Light" w:hAnsi="Calibri Light"/>
          <w:b/>
          <w:sz w:val="24"/>
          <w:szCs w:val="24"/>
        </w:rPr>
        <w:t>.tabula)</w:t>
      </w:r>
    </w:p>
    <w:tbl>
      <w:tblPr>
        <w:tblStyle w:val="Reatabula"/>
        <w:tblW w:w="9789" w:type="dxa"/>
        <w:tblInd w:w="-289" w:type="dxa"/>
        <w:tblLayout w:type="fixed"/>
        <w:tblLook w:val="04A0" w:firstRow="1" w:lastRow="0" w:firstColumn="1" w:lastColumn="0" w:noHBand="0" w:noVBand="1"/>
      </w:tblPr>
      <w:tblGrid>
        <w:gridCol w:w="3545"/>
        <w:gridCol w:w="1417"/>
        <w:gridCol w:w="1609"/>
        <w:gridCol w:w="1609"/>
        <w:gridCol w:w="1609"/>
      </w:tblGrid>
      <w:tr w:rsidR="00603502" w14:paraId="3A346EA1" w14:textId="77777777" w:rsidTr="00603502">
        <w:tc>
          <w:tcPr>
            <w:tcW w:w="3545" w:type="dxa"/>
            <w:vMerge w:val="restart"/>
            <w:vAlign w:val="center"/>
          </w:tcPr>
          <w:p w14:paraId="2698E2CE" w14:textId="77777777" w:rsidR="00603502"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Pakalpojuma nosaukums</w:t>
            </w:r>
          </w:p>
        </w:tc>
        <w:tc>
          <w:tcPr>
            <w:tcW w:w="1417" w:type="dxa"/>
            <w:vMerge w:val="restart"/>
            <w:vAlign w:val="center"/>
          </w:tcPr>
          <w:p w14:paraId="5241B800" w14:textId="77777777" w:rsidR="00603502"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mērvienība</w:t>
            </w:r>
          </w:p>
        </w:tc>
        <w:tc>
          <w:tcPr>
            <w:tcW w:w="4827" w:type="dxa"/>
            <w:gridSpan w:val="3"/>
          </w:tcPr>
          <w:p w14:paraId="3E3CB68F" w14:textId="77777777" w:rsidR="00603502"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Cena, EUR</w:t>
            </w:r>
          </w:p>
        </w:tc>
      </w:tr>
      <w:tr w:rsidR="00603502" w:rsidRPr="006A548E" w14:paraId="5FB47EFA" w14:textId="77777777" w:rsidTr="00603502">
        <w:tc>
          <w:tcPr>
            <w:tcW w:w="3545" w:type="dxa"/>
            <w:vMerge/>
          </w:tcPr>
          <w:p w14:paraId="0884F8CC" w14:textId="77777777" w:rsidR="00603502" w:rsidRPr="006A548E" w:rsidRDefault="00603502" w:rsidP="00CD784F">
            <w:pPr>
              <w:pStyle w:val="Sarakstarindkopa"/>
              <w:spacing w:after="0" w:line="240" w:lineRule="auto"/>
              <w:ind w:left="0"/>
              <w:contextualSpacing/>
              <w:jc w:val="center"/>
              <w:rPr>
                <w:rFonts w:ascii="Calibri Light" w:hAnsi="Calibri Light"/>
                <w:sz w:val="24"/>
                <w:szCs w:val="24"/>
              </w:rPr>
            </w:pPr>
          </w:p>
        </w:tc>
        <w:tc>
          <w:tcPr>
            <w:tcW w:w="1417" w:type="dxa"/>
            <w:vMerge/>
          </w:tcPr>
          <w:p w14:paraId="70496992" w14:textId="77777777" w:rsidR="00603502" w:rsidRPr="006A548E" w:rsidRDefault="00603502" w:rsidP="00CD784F">
            <w:pPr>
              <w:pStyle w:val="Sarakstarindkopa"/>
              <w:spacing w:after="0" w:line="240" w:lineRule="auto"/>
              <w:ind w:left="0"/>
              <w:contextualSpacing/>
              <w:jc w:val="center"/>
              <w:rPr>
                <w:rFonts w:ascii="Calibri Light" w:hAnsi="Calibri Light"/>
                <w:sz w:val="24"/>
                <w:szCs w:val="24"/>
              </w:rPr>
            </w:pPr>
          </w:p>
        </w:tc>
        <w:tc>
          <w:tcPr>
            <w:tcW w:w="1609" w:type="dxa"/>
          </w:tcPr>
          <w:p w14:paraId="4B640079" w14:textId="77777777" w:rsidR="00603502" w:rsidRPr="006A548E" w:rsidRDefault="00603502" w:rsidP="00CD784F">
            <w:pPr>
              <w:pStyle w:val="Sarakstarindkopa"/>
              <w:spacing w:after="0" w:line="240" w:lineRule="auto"/>
              <w:ind w:left="0"/>
              <w:contextualSpacing/>
              <w:jc w:val="center"/>
              <w:rPr>
                <w:rFonts w:ascii="Calibri Light" w:hAnsi="Calibri Light"/>
                <w:b/>
                <w:sz w:val="24"/>
                <w:szCs w:val="24"/>
              </w:rPr>
            </w:pPr>
            <w:r w:rsidRPr="006A548E">
              <w:rPr>
                <w:rFonts w:ascii="Calibri Light" w:hAnsi="Calibri Light"/>
                <w:b/>
                <w:sz w:val="24"/>
                <w:szCs w:val="24"/>
              </w:rPr>
              <w:t>Bez PVN</w:t>
            </w:r>
          </w:p>
        </w:tc>
        <w:tc>
          <w:tcPr>
            <w:tcW w:w="1609" w:type="dxa"/>
          </w:tcPr>
          <w:p w14:paraId="5672F44D" w14:textId="77777777" w:rsidR="00603502" w:rsidRPr="006A548E" w:rsidRDefault="00603502" w:rsidP="00CD784F">
            <w:pPr>
              <w:pStyle w:val="Sarakstarindkopa"/>
              <w:spacing w:after="0" w:line="240" w:lineRule="auto"/>
              <w:ind w:left="0"/>
              <w:contextualSpacing/>
              <w:jc w:val="center"/>
              <w:rPr>
                <w:rFonts w:ascii="Calibri Light" w:hAnsi="Calibri Light"/>
                <w:b/>
                <w:sz w:val="24"/>
                <w:szCs w:val="24"/>
              </w:rPr>
            </w:pPr>
            <w:r w:rsidRPr="006A548E">
              <w:rPr>
                <w:rFonts w:ascii="Calibri Light" w:hAnsi="Calibri Light"/>
                <w:b/>
                <w:sz w:val="24"/>
                <w:szCs w:val="24"/>
              </w:rPr>
              <w:t>PVN 21%</w:t>
            </w:r>
          </w:p>
        </w:tc>
        <w:tc>
          <w:tcPr>
            <w:tcW w:w="1609" w:type="dxa"/>
          </w:tcPr>
          <w:p w14:paraId="13131FB8" w14:textId="1EE06B5A" w:rsidR="00603502" w:rsidRPr="006A548E" w:rsidRDefault="00603502" w:rsidP="00CD784F">
            <w:pPr>
              <w:pStyle w:val="Sarakstarindkopa"/>
              <w:spacing w:after="0" w:line="240" w:lineRule="auto"/>
              <w:ind w:left="0"/>
              <w:contextualSpacing/>
              <w:jc w:val="center"/>
              <w:rPr>
                <w:rFonts w:ascii="Calibri Light" w:hAnsi="Calibri Light"/>
                <w:b/>
                <w:sz w:val="24"/>
                <w:szCs w:val="24"/>
              </w:rPr>
            </w:pPr>
            <w:r>
              <w:rPr>
                <w:rFonts w:ascii="Calibri Light" w:hAnsi="Calibri Light"/>
                <w:b/>
                <w:sz w:val="24"/>
                <w:szCs w:val="24"/>
              </w:rPr>
              <w:t>a</w:t>
            </w:r>
            <w:r w:rsidRPr="006A548E">
              <w:rPr>
                <w:rFonts w:ascii="Calibri Light" w:hAnsi="Calibri Light"/>
                <w:b/>
                <w:sz w:val="24"/>
                <w:szCs w:val="24"/>
              </w:rPr>
              <w:t>r PVN</w:t>
            </w:r>
          </w:p>
        </w:tc>
      </w:tr>
      <w:tr w:rsidR="00603502" w:rsidRPr="006A548E" w14:paraId="0A745BD0" w14:textId="77777777" w:rsidTr="00603502">
        <w:tc>
          <w:tcPr>
            <w:tcW w:w="3545" w:type="dxa"/>
          </w:tcPr>
          <w:p w14:paraId="2A78324F" w14:textId="3D305E1B"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 xml:space="preserve">Traktortehnikas </w:t>
            </w:r>
            <w:r w:rsidRPr="006A548E">
              <w:rPr>
                <w:rFonts w:asciiTheme="minorHAnsi" w:hAnsiTheme="minorHAnsi"/>
                <w:sz w:val="24"/>
                <w:szCs w:val="24"/>
              </w:rPr>
              <w:t xml:space="preserve">pakalpojumi </w:t>
            </w:r>
          </w:p>
        </w:tc>
        <w:tc>
          <w:tcPr>
            <w:tcW w:w="1417" w:type="dxa"/>
          </w:tcPr>
          <w:p w14:paraId="602ED358" w14:textId="56B1D970"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1 stunda</w:t>
            </w:r>
          </w:p>
        </w:tc>
        <w:tc>
          <w:tcPr>
            <w:tcW w:w="1609" w:type="dxa"/>
          </w:tcPr>
          <w:p w14:paraId="7F6EBE37" w14:textId="234D2ABF"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19,80</w:t>
            </w:r>
          </w:p>
        </w:tc>
        <w:tc>
          <w:tcPr>
            <w:tcW w:w="1609" w:type="dxa"/>
          </w:tcPr>
          <w:p w14:paraId="56844FB8" w14:textId="264CF666"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4,16</w:t>
            </w:r>
          </w:p>
        </w:tc>
        <w:tc>
          <w:tcPr>
            <w:tcW w:w="1609" w:type="dxa"/>
          </w:tcPr>
          <w:p w14:paraId="2CF33CE8" w14:textId="22831DEF" w:rsidR="00603502" w:rsidRPr="006A548E" w:rsidRDefault="00603502" w:rsidP="00CD784F">
            <w:pPr>
              <w:pStyle w:val="Sarakstarindkopa"/>
              <w:spacing w:after="0" w:line="240" w:lineRule="auto"/>
              <w:ind w:left="0"/>
              <w:contextualSpacing/>
              <w:jc w:val="center"/>
              <w:rPr>
                <w:rFonts w:asciiTheme="minorHAnsi" w:hAnsiTheme="minorHAnsi"/>
                <w:b/>
                <w:sz w:val="24"/>
                <w:szCs w:val="24"/>
              </w:rPr>
            </w:pPr>
            <w:r>
              <w:rPr>
                <w:rFonts w:asciiTheme="minorHAnsi" w:hAnsiTheme="minorHAnsi"/>
                <w:b/>
                <w:sz w:val="24"/>
                <w:szCs w:val="24"/>
              </w:rPr>
              <w:t>23,96</w:t>
            </w:r>
          </w:p>
        </w:tc>
      </w:tr>
      <w:tr w:rsidR="00603502" w:rsidRPr="006A548E" w14:paraId="37538189" w14:textId="77777777" w:rsidTr="00603502">
        <w:tc>
          <w:tcPr>
            <w:tcW w:w="3545" w:type="dxa"/>
            <w:vAlign w:val="center"/>
          </w:tcPr>
          <w:p w14:paraId="2CF2F1A3" w14:textId="3AF26EE2"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Ekskavatora pakalpojumi</w:t>
            </w:r>
          </w:p>
        </w:tc>
        <w:tc>
          <w:tcPr>
            <w:tcW w:w="1417" w:type="dxa"/>
            <w:vAlign w:val="center"/>
          </w:tcPr>
          <w:p w14:paraId="7F2CC118" w14:textId="3DB42150"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1 stunda</w:t>
            </w:r>
          </w:p>
        </w:tc>
        <w:tc>
          <w:tcPr>
            <w:tcW w:w="1609" w:type="dxa"/>
            <w:vAlign w:val="center"/>
          </w:tcPr>
          <w:p w14:paraId="72F8AF79" w14:textId="2FC72D70"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22,65</w:t>
            </w:r>
          </w:p>
        </w:tc>
        <w:tc>
          <w:tcPr>
            <w:tcW w:w="1609" w:type="dxa"/>
            <w:vAlign w:val="center"/>
          </w:tcPr>
          <w:p w14:paraId="4970BB9A" w14:textId="79228E89" w:rsidR="00603502" w:rsidRPr="006A548E"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4,76</w:t>
            </w:r>
          </w:p>
        </w:tc>
        <w:tc>
          <w:tcPr>
            <w:tcW w:w="1609" w:type="dxa"/>
            <w:vAlign w:val="center"/>
          </w:tcPr>
          <w:p w14:paraId="04D9EC86" w14:textId="028F7D8E" w:rsidR="00603502" w:rsidRPr="006A548E" w:rsidRDefault="00603502" w:rsidP="00CD784F">
            <w:pPr>
              <w:pStyle w:val="Sarakstarindkopa"/>
              <w:spacing w:after="0" w:line="240" w:lineRule="auto"/>
              <w:ind w:left="0"/>
              <w:contextualSpacing/>
              <w:jc w:val="center"/>
              <w:rPr>
                <w:rFonts w:asciiTheme="minorHAnsi" w:hAnsiTheme="minorHAnsi"/>
                <w:b/>
                <w:sz w:val="24"/>
                <w:szCs w:val="24"/>
              </w:rPr>
            </w:pPr>
            <w:r>
              <w:rPr>
                <w:rFonts w:asciiTheme="minorHAnsi" w:hAnsiTheme="minorHAnsi"/>
                <w:b/>
                <w:sz w:val="24"/>
                <w:szCs w:val="24"/>
              </w:rPr>
              <w:t>27,41</w:t>
            </w:r>
          </w:p>
        </w:tc>
      </w:tr>
      <w:tr w:rsidR="00603502" w:rsidRPr="006A548E" w14:paraId="1E1F2B4A" w14:textId="77777777" w:rsidTr="00603502">
        <w:tc>
          <w:tcPr>
            <w:tcW w:w="3545" w:type="dxa"/>
            <w:vAlign w:val="center"/>
          </w:tcPr>
          <w:p w14:paraId="3CA39502" w14:textId="17FF7D5A" w:rsidR="00603502"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Kravas transportlīdzekļa Mercedes Benz 1317 Pašizgāzēja/ iekrāvēja pakalpojumi</w:t>
            </w:r>
          </w:p>
        </w:tc>
        <w:tc>
          <w:tcPr>
            <w:tcW w:w="1417" w:type="dxa"/>
            <w:vAlign w:val="center"/>
          </w:tcPr>
          <w:p w14:paraId="6A983D13" w14:textId="678032E4" w:rsidR="00603502"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1 stunda</w:t>
            </w:r>
          </w:p>
        </w:tc>
        <w:tc>
          <w:tcPr>
            <w:tcW w:w="1609" w:type="dxa"/>
            <w:vAlign w:val="center"/>
          </w:tcPr>
          <w:p w14:paraId="6D6BE973" w14:textId="3C2D4AFE" w:rsidR="00603502"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24,30</w:t>
            </w:r>
          </w:p>
        </w:tc>
        <w:tc>
          <w:tcPr>
            <w:tcW w:w="1609" w:type="dxa"/>
            <w:vAlign w:val="center"/>
          </w:tcPr>
          <w:p w14:paraId="5FE7E207" w14:textId="30A2B6E9" w:rsidR="00603502" w:rsidRDefault="00603502" w:rsidP="00CD784F">
            <w:pPr>
              <w:pStyle w:val="Sarakstarindkopa"/>
              <w:spacing w:after="0" w:line="240" w:lineRule="auto"/>
              <w:ind w:left="0"/>
              <w:contextualSpacing/>
              <w:jc w:val="center"/>
              <w:rPr>
                <w:rFonts w:asciiTheme="minorHAnsi" w:hAnsiTheme="minorHAnsi"/>
                <w:sz w:val="24"/>
                <w:szCs w:val="24"/>
              </w:rPr>
            </w:pPr>
            <w:r>
              <w:rPr>
                <w:rFonts w:asciiTheme="minorHAnsi" w:hAnsiTheme="minorHAnsi"/>
                <w:sz w:val="24"/>
                <w:szCs w:val="24"/>
              </w:rPr>
              <w:t>5,10</w:t>
            </w:r>
          </w:p>
        </w:tc>
        <w:tc>
          <w:tcPr>
            <w:tcW w:w="1609" w:type="dxa"/>
            <w:vAlign w:val="center"/>
          </w:tcPr>
          <w:p w14:paraId="5DD70D1E" w14:textId="6D4FCACE" w:rsidR="00603502" w:rsidRDefault="00603502" w:rsidP="00CD784F">
            <w:pPr>
              <w:pStyle w:val="Sarakstarindkopa"/>
              <w:spacing w:after="0" w:line="240" w:lineRule="auto"/>
              <w:ind w:left="0"/>
              <w:contextualSpacing/>
              <w:jc w:val="center"/>
              <w:rPr>
                <w:rFonts w:asciiTheme="minorHAnsi" w:hAnsiTheme="minorHAnsi"/>
                <w:b/>
                <w:sz w:val="24"/>
                <w:szCs w:val="24"/>
              </w:rPr>
            </w:pPr>
            <w:r>
              <w:rPr>
                <w:rFonts w:asciiTheme="minorHAnsi" w:hAnsiTheme="minorHAnsi"/>
                <w:b/>
                <w:sz w:val="24"/>
                <w:szCs w:val="24"/>
              </w:rPr>
              <w:t>29,40</w:t>
            </w:r>
          </w:p>
        </w:tc>
      </w:tr>
    </w:tbl>
    <w:p w14:paraId="796158CE" w14:textId="77777777" w:rsidR="00603502" w:rsidRPr="00D11EAD" w:rsidRDefault="00603502" w:rsidP="008A14D0">
      <w:pPr>
        <w:pStyle w:val="Sarakstarindkopa"/>
        <w:spacing w:after="0" w:line="240" w:lineRule="auto"/>
        <w:contextualSpacing/>
        <w:jc w:val="center"/>
        <w:rPr>
          <w:rFonts w:ascii="Calibri Light" w:hAnsi="Calibri Light"/>
          <w:b/>
          <w:sz w:val="24"/>
          <w:szCs w:val="24"/>
        </w:rPr>
      </w:pPr>
    </w:p>
    <w:p w14:paraId="7FF3D707" w14:textId="77777777" w:rsidR="008A14D0" w:rsidRPr="00D11EAD" w:rsidRDefault="008A14D0" w:rsidP="008A14D0">
      <w:pPr>
        <w:pStyle w:val="Default"/>
        <w:spacing w:line="276" w:lineRule="auto"/>
        <w:jc w:val="both"/>
        <w:rPr>
          <w:rFonts w:asciiTheme="minorHAnsi" w:hAnsiTheme="minorHAnsi"/>
          <w:sz w:val="22"/>
          <w:szCs w:val="22"/>
        </w:rPr>
      </w:pPr>
      <w:r>
        <w:rPr>
          <w:rFonts w:asciiTheme="minorHAnsi" w:hAnsiTheme="minorHAnsi"/>
          <w:sz w:val="22"/>
          <w:szCs w:val="22"/>
        </w:rPr>
        <w:t xml:space="preserve">Minētie “citi pakalpojumi”  </w:t>
      </w:r>
      <w:r w:rsidRPr="0001245A">
        <w:rPr>
          <w:rFonts w:asciiTheme="minorHAnsi" w:hAnsiTheme="minorHAnsi"/>
          <w:sz w:val="22"/>
          <w:szCs w:val="22"/>
        </w:rPr>
        <w:t xml:space="preserve"> pieejami Kandavas novada iedzīvotājiem visā novada teritorijā.</w:t>
      </w:r>
    </w:p>
    <w:p w14:paraId="1D610EFC" w14:textId="38A88F37" w:rsidR="008A14D0" w:rsidRPr="00054155" w:rsidRDefault="008A14D0" w:rsidP="00054155">
      <w:pPr>
        <w:pStyle w:val="Virsraksts2"/>
      </w:pPr>
      <w:bookmarkStart w:id="109" w:name="_Toc55813622"/>
      <w:bookmarkStart w:id="110" w:name="_Toc55822029"/>
      <w:bookmarkStart w:id="111" w:name="_Toc56429486"/>
      <w:bookmarkStart w:id="112" w:name="_Toc56855035"/>
      <w:r w:rsidRPr="00054155">
        <w:t>3.5.Konkurences izvērtējums</w:t>
      </w:r>
      <w:bookmarkEnd w:id="109"/>
      <w:bookmarkEnd w:id="110"/>
      <w:bookmarkEnd w:id="111"/>
      <w:bookmarkEnd w:id="112"/>
    </w:p>
    <w:p w14:paraId="2F88A24E" w14:textId="2826AE75" w:rsidR="008A14D0" w:rsidRPr="004B7EF7" w:rsidRDefault="008A14D0" w:rsidP="00054155">
      <w:pPr>
        <w:spacing w:after="120"/>
        <w:rPr>
          <w:rFonts w:asciiTheme="minorHAnsi" w:hAnsiTheme="minorHAnsi"/>
          <w:sz w:val="22"/>
          <w:szCs w:val="22"/>
        </w:rPr>
      </w:pPr>
      <w:r w:rsidRPr="004B7EF7">
        <w:rPr>
          <w:rFonts w:asciiTheme="minorHAnsi" w:hAnsiTheme="minorHAnsi"/>
          <w:sz w:val="22"/>
          <w:szCs w:val="22"/>
        </w:rPr>
        <w:t>Lai apzinātu esošos tirgus dalībniekus un veiktu konkurences izvērtējumu SIA “KKP” sniegtajiem pak</w:t>
      </w:r>
      <w:r>
        <w:rPr>
          <w:rFonts w:asciiTheme="minorHAnsi" w:hAnsiTheme="minorHAnsi"/>
          <w:sz w:val="22"/>
          <w:szCs w:val="22"/>
        </w:rPr>
        <w:t>alpojumiem, P</w:t>
      </w:r>
      <w:r w:rsidRPr="004B7EF7">
        <w:rPr>
          <w:rFonts w:asciiTheme="minorHAnsi" w:hAnsiTheme="minorHAnsi"/>
          <w:sz w:val="22"/>
          <w:szCs w:val="22"/>
        </w:rPr>
        <w:t>ašvaldība</w:t>
      </w:r>
      <w:r>
        <w:rPr>
          <w:rFonts w:asciiTheme="minorHAnsi" w:hAnsiTheme="minorHAnsi"/>
          <w:sz w:val="22"/>
          <w:szCs w:val="22"/>
        </w:rPr>
        <w:t xml:space="preserve"> veikusi</w:t>
      </w:r>
      <w:r w:rsidRPr="004B7EF7">
        <w:rPr>
          <w:rFonts w:asciiTheme="minorHAnsi" w:hAnsiTheme="minorHAnsi"/>
          <w:sz w:val="22"/>
          <w:szCs w:val="22"/>
        </w:rPr>
        <w:t xml:space="preserve"> uzņēmēju aptauju. Aptauja tika veikt elektroniskas aptaujas veidā, </w:t>
      </w:r>
      <w:r w:rsidRPr="004B7EF7">
        <w:rPr>
          <w:rFonts w:asciiTheme="minorHAnsi" w:hAnsiTheme="minorHAnsi"/>
          <w:sz w:val="22"/>
          <w:szCs w:val="22"/>
        </w:rPr>
        <w:lastRenderedPageBreak/>
        <w:t>kā arī</w:t>
      </w:r>
      <w:r w:rsidR="00963A82">
        <w:rPr>
          <w:rFonts w:asciiTheme="minorHAnsi" w:hAnsiTheme="minorHAnsi"/>
          <w:sz w:val="22"/>
          <w:szCs w:val="22"/>
        </w:rPr>
        <w:t xml:space="preserve"> pieejama aizpildīšanai rakst</w:t>
      </w:r>
      <w:r w:rsidRPr="004B7EF7">
        <w:rPr>
          <w:rFonts w:asciiTheme="minorHAnsi" w:hAnsiTheme="minorHAnsi"/>
          <w:sz w:val="22"/>
          <w:szCs w:val="22"/>
        </w:rPr>
        <w:t>veidā. Informācija par aptauju tik</w:t>
      </w:r>
      <w:r w:rsidR="00963A82">
        <w:rPr>
          <w:rFonts w:asciiTheme="minorHAnsi" w:hAnsiTheme="minorHAnsi"/>
          <w:sz w:val="22"/>
          <w:szCs w:val="22"/>
        </w:rPr>
        <w:t>a publicēta Kandavas  mājaslapā</w:t>
      </w:r>
      <w:r w:rsidRPr="004B7EF7">
        <w:rPr>
          <w:rFonts w:asciiTheme="minorHAnsi" w:hAnsiTheme="minorHAnsi"/>
          <w:sz w:val="22"/>
          <w:szCs w:val="22"/>
        </w:rPr>
        <w:t xml:space="preserve"> </w:t>
      </w:r>
      <w:hyperlink r:id="rId29" w:history="1">
        <w:r w:rsidRPr="004B7EF7">
          <w:rPr>
            <w:rStyle w:val="Hipersaite"/>
            <w:rFonts w:asciiTheme="minorHAnsi" w:hAnsiTheme="minorHAnsi"/>
            <w:sz w:val="22"/>
            <w:szCs w:val="22"/>
          </w:rPr>
          <w:t>www.kandava.lv</w:t>
        </w:r>
      </w:hyperlink>
      <w:r w:rsidR="00963A82">
        <w:rPr>
          <w:rFonts w:asciiTheme="minorHAnsi" w:hAnsiTheme="minorHAnsi"/>
          <w:sz w:val="22"/>
          <w:szCs w:val="22"/>
        </w:rPr>
        <w:t xml:space="preserve"> un sociālo tīklu</w:t>
      </w:r>
      <w:r w:rsidRPr="004B7EF7">
        <w:rPr>
          <w:rFonts w:asciiTheme="minorHAnsi" w:hAnsiTheme="minorHAnsi"/>
          <w:sz w:val="22"/>
          <w:szCs w:val="22"/>
        </w:rPr>
        <w:t xml:space="preserve"> Facebook kontā, informatīvajā izdevumā “Kandavas Novada Vēstnesis”.  E-pastos  aptaujas izsūtītas vismaz 60 Kandavas novada aktīvajiem uzņēmējiem, kā arī informācija par aptauju atskaņota Kuldīgas radio “Kandavas novada ziņas”.</w:t>
      </w:r>
    </w:p>
    <w:p w14:paraId="27C74C20" w14:textId="46A44CE4" w:rsidR="008A14D0" w:rsidRPr="004B7EF7" w:rsidRDefault="008A14D0" w:rsidP="00054155">
      <w:pPr>
        <w:spacing w:after="120"/>
        <w:rPr>
          <w:rFonts w:asciiTheme="minorHAnsi" w:hAnsiTheme="minorHAnsi"/>
          <w:sz w:val="22"/>
          <w:szCs w:val="22"/>
        </w:rPr>
      </w:pPr>
      <w:r w:rsidRPr="004B7EF7">
        <w:rPr>
          <w:rFonts w:asciiTheme="minorHAnsi" w:hAnsiTheme="minorHAnsi"/>
          <w:sz w:val="22"/>
          <w:szCs w:val="22"/>
        </w:rPr>
        <w:t xml:space="preserve">Uzņēmēju aptaujas rezultātā tika saņemtas tikai </w:t>
      </w:r>
      <w:r>
        <w:rPr>
          <w:rFonts w:asciiTheme="minorHAnsi" w:hAnsiTheme="minorHAnsi"/>
          <w:sz w:val="22"/>
          <w:szCs w:val="22"/>
        </w:rPr>
        <w:t>četras</w:t>
      </w:r>
      <w:r w:rsidRPr="004B7EF7">
        <w:rPr>
          <w:rFonts w:asciiTheme="minorHAnsi" w:hAnsiTheme="minorHAnsi"/>
          <w:sz w:val="22"/>
          <w:szCs w:val="22"/>
        </w:rPr>
        <w:t xml:space="preserve"> aizpildītas aptaujas anketas, kas liecina par to, ka interese par SIA “KKP” sniegtajiem pakalpojumiem privāto komersantu vidū </w:t>
      </w:r>
      <w:r>
        <w:rPr>
          <w:rFonts w:asciiTheme="minorHAnsi" w:hAnsiTheme="minorHAnsi"/>
          <w:sz w:val="22"/>
          <w:szCs w:val="22"/>
        </w:rPr>
        <w:t>ir ļoti neliela.</w:t>
      </w:r>
      <w:r w:rsidRPr="004B7EF7">
        <w:rPr>
          <w:rFonts w:asciiTheme="minorHAnsi" w:hAnsiTheme="minorHAnsi"/>
          <w:sz w:val="22"/>
          <w:szCs w:val="22"/>
        </w:rPr>
        <w:t xml:space="preserve"> Aizpildītajās uzņēmēju aptaujās visbiežāk norādītais iemesls neieinteresētībā SIA “KKP” sniegtajos pakalpojumos ir  - “Nav interese par šāda veida uzņēmējdarbību”. Visticamāk tas skaidrojams ar to, ka pastāv nopietni ierobežojumi jaunu konkurentu iekļūšanai apskatīto pakalpojumu tirgū – nepieciešama specifiska infrastruktūra, tehnika, atļaujas. </w:t>
      </w:r>
    </w:p>
    <w:p w14:paraId="23C02D89" w14:textId="77777777" w:rsidR="008A14D0" w:rsidRPr="00077B99" w:rsidRDefault="008A14D0" w:rsidP="008A14D0">
      <w:pPr>
        <w:spacing w:line="276" w:lineRule="auto"/>
        <w:rPr>
          <w:sz w:val="20"/>
          <w:szCs w:val="20"/>
        </w:rPr>
      </w:pPr>
    </w:p>
    <w:p w14:paraId="1E9FA64E" w14:textId="77777777" w:rsidR="008A14D0" w:rsidRPr="00D11EAD" w:rsidRDefault="008A14D0" w:rsidP="008A14D0">
      <w:pPr>
        <w:pStyle w:val="Sarakstarindkopa"/>
        <w:ind w:hanging="720"/>
        <w:jc w:val="center"/>
        <w:rPr>
          <w:rFonts w:ascii="Calibri Light" w:hAnsi="Calibri Light" w:cs="Times New Roman"/>
          <w:b/>
          <w:sz w:val="24"/>
          <w:szCs w:val="24"/>
        </w:rPr>
      </w:pPr>
      <w:r w:rsidRPr="00D11EAD">
        <w:rPr>
          <w:rFonts w:ascii="Calibri Light" w:hAnsi="Calibri Light" w:cs="Times New Roman"/>
          <w:b/>
          <w:sz w:val="24"/>
          <w:szCs w:val="24"/>
        </w:rPr>
        <w:t>Uzņēmēju a</w:t>
      </w:r>
      <w:r>
        <w:rPr>
          <w:rFonts w:ascii="Calibri Light" w:hAnsi="Calibri Light" w:cs="Times New Roman"/>
          <w:b/>
          <w:sz w:val="24"/>
          <w:szCs w:val="24"/>
        </w:rPr>
        <w:t>ptaujas rezultātu apkopojums (  23</w:t>
      </w:r>
      <w:r w:rsidRPr="00D11EAD">
        <w:rPr>
          <w:rFonts w:ascii="Calibri Light" w:hAnsi="Calibri Light" w:cs="Times New Roman"/>
          <w:b/>
          <w:sz w:val="24"/>
          <w:szCs w:val="24"/>
        </w:rPr>
        <w:t>.tabula)</w:t>
      </w:r>
    </w:p>
    <w:p w14:paraId="6DBBC763" w14:textId="77777777" w:rsidR="008A14D0" w:rsidRDefault="008A14D0" w:rsidP="008A14D0">
      <w:pPr>
        <w:spacing w:line="276" w:lineRule="auto"/>
        <w:jc w:val="center"/>
      </w:pPr>
      <w:r>
        <w:rPr>
          <w:noProof/>
          <w:lang w:eastAsia="lv-LV"/>
        </w:rPr>
        <w:drawing>
          <wp:inline distT="0" distB="0" distL="0" distR="0" wp14:anchorId="3902FDDA" wp14:editId="42D16D83">
            <wp:extent cx="5759450" cy="2684188"/>
            <wp:effectExtent l="0" t="0" r="12700" b="1905"/>
            <wp:docPr id="24" name="Diagramma 24">
              <a:extLst xmlns:a="http://schemas.openxmlformats.org/drawingml/2006/main">
                <a:ext uri="{FF2B5EF4-FFF2-40B4-BE49-F238E27FC236}">
                  <a16:creationId xmlns:a16="http://schemas.microsoft.com/office/drawing/2014/main" id="{EEA192D5-81E6-4114-9F8D-BAD6E7DBD4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DD24FD" w14:textId="77777777" w:rsidR="008A14D0" w:rsidRDefault="008A14D0" w:rsidP="008A14D0">
      <w:pPr>
        <w:spacing w:line="276" w:lineRule="auto"/>
      </w:pPr>
    </w:p>
    <w:p w14:paraId="22122ECE" w14:textId="77777777" w:rsidR="008A14D0" w:rsidRPr="00BD5D15" w:rsidRDefault="008A14D0" w:rsidP="008A14D0">
      <w:pPr>
        <w:pStyle w:val="Virsraksts3"/>
      </w:pPr>
      <w:bookmarkStart w:id="113" w:name="_Toc55822030"/>
      <w:bookmarkStart w:id="114" w:name="_Toc56429487"/>
      <w:bookmarkStart w:id="115" w:name="_Toc56855036"/>
      <w:r w:rsidRPr="00BD5D15">
        <w:t>3.5.1.Ēku apsaimniekošana</w:t>
      </w:r>
      <w:bookmarkEnd w:id="113"/>
      <w:bookmarkEnd w:id="114"/>
      <w:bookmarkEnd w:id="115"/>
      <w:r w:rsidRPr="00BD5D15">
        <w:t xml:space="preserve"> </w:t>
      </w:r>
    </w:p>
    <w:p w14:paraId="2E9A4790" w14:textId="7D2858A8" w:rsidR="008A14D0" w:rsidRDefault="008A14D0" w:rsidP="00054155">
      <w:pPr>
        <w:spacing w:after="120"/>
        <w:rPr>
          <w:rFonts w:ascii="Calibri" w:hAnsi="Calibri"/>
          <w:sz w:val="22"/>
          <w:szCs w:val="22"/>
        </w:rPr>
      </w:pPr>
      <w:r>
        <w:rPr>
          <w:rFonts w:ascii="Calibri" w:hAnsi="Calibri"/>
          <w:sz w:val="22"/>
          <w:szCs w:val="22"/>
        </w:rPr>
        <w:t>Š</w:t>
      </w:r>
      <w:r w:rsidRPr="004B7EF7">
        <w:rPr>
          <w:rFonts w:ascii="Calibri" w:hAnsi="Calibri"/>
          <w:sz w:val="22"/>
          <w:szCs w:val="22"/>
        </w:rPr>
        <w:t>obrīd Kandavas novada teritorijā ēku apsaimniekošanas pakalpojumu</w:t>
      </w:r>
      <w:r w:rsidR="0036682D">
        <w:rPr>
          <w:rFonts w:ascii="Calibri" w:hAnsi="Calibri"/>
          <w:sz w:val="22"/>
          <w:szCs w:val="22"/>
        </w:rPr>
        <w:t>, neskaitot SIA “KKP”</w:t>
      </w:r>
      <w:r w:rsidRPr="004B7EF7">
        <w:rPr>
          <w:rFonts w:ascii="Calibri" w:hAnsi="Calibri"/>
          <w:sz w:val="22"/>
          <w:szCs w:val="22"/>
        </w:rPr>
        <w:t xml:space="preserve">sniedz 1 (viens) privātais komersants (saskaņā ar Lursoft datiem). Veiktajā uzņēmēju aptaujā interesi par pakalpojuma sniegšanu izrādīja vēl </w:t>
      </w:r>
      <w:r>
        <w:rPr>
          <w:rFonts w:ascii="Calibri" w:hAnsi="Calibri"/>
          <w:sz w:val="22"/>
          <w:szCs w:val="22"/>
        </w:rPr>
        <w:t>divi</w:t>
      </w:r>
      <w:r w:rsidRPr="004B7EF7">
        <w:rPr>
          <w:rFonts w:ascii="Calibri" w:hAnsi="Calibri"/>
          <w:sz w:val="22"/>
          <w:szCs w:val="22"/>
        </w:rPr>
        <w:t xml:space="preserve"> privāt</w:t>
      </w:r>
      <w:r>
        <w:rPr>
          <w:rFonts w:ascii="Calibri" w:hAnsi="Calibri"/>
          <w:sz w:val="22"/>
          <w:szCs w:val="22"/>
        </w:rPr>
        <w:t>ie</w:t>
      </w:r>
      <w:r w:rsidRPr="004B7EF7">
        <w:rPr>
          <w:rFonts w:ascii="Calibri" w:hAnsi="Calibri"/>
          <w:sz w:val="22"/>
          <w:szCs w:val="22"/>
        </w:rPr>
        <w:t xml:space="preserve"> komersant</w:t>
      </w:r>
      <w:r>
        <w:rPr>
          <w:rFonts w:ascii="Calibri" w:hAnsi="Calibri"/>
          <w:sz w:val="22"/>
          <w:szCs w:val="22"/>
        </w:rPr>
        <w:t>i</w:t>
      </w:r>
      <w:r w:rsidRPr="004B7EF7">
        <w:rPr>
          <w:rFonts w:ascii="Calibri" w:hAnsi="Calibri"/>
          <w:sz w:val="22"/>
          <w:szCs w:val="22"/>
        </w:rPr>
        <w:t xml:space="preserve">. Lai sīkāk izprastu komersantu nostāju šī pakalpojuma sniegšanā un pilnīgi izvērtētu Pašvaldības līdzdalības pamatojumu, tika veiktas personiskas pārrunas ar komersantiem par šī pakalpojums nodrošināšanu Kandavas novada iedzīvotājiem. Sarunu laikā komersanti norādīja uz to, ka nav gatavi ņemt apsaimniekošanā pilnīgi visas pašvaldības ēkas. Līdz ar to secināms, ka pakalpojums ir saglabājams kā viens no </w:t>
      </w:r>
      <w:r>
        <w:rPr>
          <w:rFonts w:ascii="Calibri" w:hAnsi="Calibri"/>
          <w:sz w:val="22"/>
          <w:szCs w:val="22"/>
        </w:rPr>
        <w:t>SIA “KKP”</w:t>
      </w:r>
      <w:r w:rsidRPr="004B7EF7">
        <w:rPr>
          <w:rFonts w:ascii="Calibri" w:hAnsi="Calibri"/>
          <w:sz w:val="22"/>
          <w:szCs w:val="22"/>
        </w:rPr>
        <w:t xml:space="preserve"> sniegtajiem pakalpojumiem, lai nodrošinātu šī pakalpojuma pieejamību pilnīgi visiem Kandavas novada iedzīvotājiem.</w:t>
      </w:r>
    </w:p>
    <w:p w14:paraId="6FB83806" w14:textId="77777777" w:rsidR="008A14D0" w:rsidRPr="004B7EF7" w:rsidRDefault="008A14D0" w:rsidP="008A14D0">
      <w:pPr>
        <w:rPr>
          <w:rFonts w:ascii="Calibri" w:hAnsi="Calibri"/>
          <w:sz w:val="22"/>
          <w:szCs w:val="22"/>
        </w:rPr>
      </w:pPr>
    </w:p>
    <w:p w14:paraId="094A40C9" w14:textId="77777777" w:rsidR="008A14D0" w:rsidRPr="00BD5D15" w:rsidRDefault="008A14D0" w:rsidP="008A14D0">
      <w:pPr>
        <w:pStyle w:val="Virsraksts3"/>
      </w:pPr>
      <w:bookmarkStart w:id="116" w:name="_Toc55822031"/>
      <w:bookmarkStart w:id="117" w:name="_Toc56429488"/>
      <w:bookmarkStart w:id="118" w:name="_Toc56855037"/>
      <w:r w:rsidRPr="00BD5D15">
        <w:t>3.5.2.Siltumapgāde</w:t>
      </w:r>
      <w:bookmarkEnd w:id="116"/>
      <w:bookmarkEnd w:id="117"/>
      <w:bookmarkEnd w:id="118"/>
      <w:r w:rsidRPr="00BD5D15">
        <w:t xml:space="preserve"> </w:t>
      </w:r>
    </w:p>
    <w:p w14:paraId="00A40337" w14:textId="5D9B9FF5" w:rsidR="008A14D0" w:rsidRDefault="008A14D0" w:rsidP="00054155">
      <w:pPr>
        <w:spacing w:after="120"/>
        <w:rPr>
          <w:rFonts w:ascii="Calibri" w:hAnsi="Calibri"/>
          <w:sz w:val="22"/>
          <w:szCs w:val="22"/>
        </w:rPr>
      </w:pPr>
      <w:r>
        <w:rPr>
          <w:rFonts w:ascii="Calibri" w:hAnsi="Calibri"/>
          <w:sz w:val="22"/>
          <w:szCs w:val="22"/>
        </w:rPr>
        <w:t>I</w:t>
      </w:r>
      <w:r w:rsidRPr="004B7EF7">
        <w:rPr>
          <w:rFonts w:ascii="Calibri" w:hAnsi="Calibri"/>
          <w:sz w:val="22"/>
          <w:szCs w:val="22"/>
        </w:rPr>
        <w:t xml:space="preserve">zvērtējot šo pakalpojumu pēc tā būtības, secināms, ka tas atzīstams par stratēģiski svarīgu pakalpojumu Kandavas novada iedzīvotājiem, kā arī tā nodrošināšanai nepieciešama stratēģiski svarīga infrastruktūra, kas izslēdz iespēju šo pakalpojumu nodot lietošanā privātajiem komersantiem. Uzņēmēju aptaujas laikā viens privātais komersants izrādīja interesi par šī pakalpojuma nodrošināšanu, tomēr, ņemot vērā, ka šī pakalpojuma nodrošināšanā tiek izmantota </w:t>
      </w:r>
      <w:r>
        <w:rPr>
          <w:rFonts w:ascii="Calibri" w:hAnsi="Calibri"/>
          <w:sz w:val="22"/>
          <w:szCs w:val="22"/>
        </w:rPr>
        <w:t>SIA “KKP”</w:t>
      </w:r>
      <w:r w:rsidRPr="004B7EF7">
        <w:rPr>
          <w:rFonts w:ascii="Calibri" w:hAnsi="Calibri"/>
          <w:sz w:val="22"/>
          <w:szCs w:val="22"/>
        </w:rPr>
        <w:t xml:space="preserve"> īpašumā esošā infrastruktūra, pakalpojuma nodošana citam uzņēmumam nevajadzīgi sadārdzinātu pakalpojuma izmaksas.</w:t>
      </w:r>
    </w:p>
    <w:p w14:paraId="5FF373E5" w14:textId="77777777" w:rsidR="008A14D0" w:rsidRPr="00BD5D15" w:rsidRDefault="008A14D0" w:rsidP="008A14D0">
      <w:pPr>
        <w:pStyle w:val="Virsraksts3"/>
      </w:pPr>
      <w:bookmarkStart w:id="119" w:name="_Toc55822032"/>
      <w:bookmarkStart w:id="120" w:name="_Toc56429489"/>
      <w:bookmarkStart w:id="121" w:name="_Toc56855038"/>
      <w:r w:rsidRPr="00BD5D15">
        <w:lastRenderedPageBreak/>
        <w:t>3.5.3.Ūdensapgāde</w:t>
      </w:r>
      <w:bookmarkEnd w:id="119"/>
      <w:bookmarkEnd w:id="120"/>
      <w:bookmarkEnd w:id="121"/>
    </w:p>
    <w:p w14:paraId="760BAB9D" w14:textId="77777777" w:rsidR="0036682D" w:rsidRDefault="008A14D0" w:rsidP="0036682D">
      <w:pPr>
        <w:spacing w:after="120"/>
        <w:contextualSpacing/>
        <w:rPr>
          <w:rFonts w:ascii="Calibri" w:hAnsi="Calibri"/>
          <w:sz w:val="22"/>
          <w:szCs w:val="22"/>
        </w:rPr>
      </w:pPr>
      <w:r>
        <w:rPr>
          <w:rFonts w:ascii="Calibri" w:hAnsi="Calibri"/>
          <w:sz w:val="22"/>
          <w:szCs w:val="22"/>
        </w:rPr>
        <w:t>I</w:t>
      </w:r>
      <w:r w:rsidRPr="004B7EF7">
        <w:rPr>
          <w:rFonts w:ascii="Calibri" w:hAnsi="Calibri"/>
          <w:sz w:val="22"/>
          <w:szCs w:val="22"/>
        </w:rPr>
        <w:t>zvērtējot šo pakalpojumu pēc tā būtības, secināms, ka tas atzīstams par stratēģiski svarīgu pakalpojumu Kandavas novada iedzīvotājiem, kā arī tā nodrošināšanai nepieciešama stratēģiski svarīga infrastruktūra, kas izslēdz iespēju šo pakalpojumu nodot lietošanā privātajiem komersantiem.</w:t>
      </w:r>
    </w:p>
    <w:p w14:paraId="746AB2FA" w14:textId="46106D61" w:rsidR="0036682D" w:rsidRDefault="0036682D" w:rsidP="0036682D">
      <w:pPr>
        <w:spacing w:after="120"/>
        <w:contextualSpacing/>
        <w:rPr>
          <w:rFonts w:ascii="Calibri" w:hAnsi="Calibri"/>
          <w:sz w:val="22"/>
          <w:szCs w:val="22"/>
        </w:rPr>
      </w:pPr>
      <w:r>
        <w:rPr>
          <w:rFonts w:ascii="Calibri" w:hAnsi="Calibri"/>
          <w:sz w:val="22"/>
          <w:szCs w:val="22"/>
        </w:rPr>
        <w:t>Papildus tam, Pašvaldības veiktajā aptaujā neviens privātais komersants nav izrādījis interesi šī pakalpojuma nodrošināšanā.</w:t>
      </w:r>
    </w:p>
    <w:p w14:paraId="6C903C6B" w14:textId="77777777" w:rsidR="0036682D" w:rsidRDefault="0036682D" w:rsidP="00054155">
      <w:pPr>
        <w:spacing w:after="120"/>
        <w:rPr>
          <w:rFonts w:ascii="Calibri" w:hAnsi="Calibri"/>
          <w:sz w:val="22"/>
          <w:szCs w:val="22"/>
        </w:rPr>
      </w:pPr>
    </w:p>
    <w:p w14:paraId="31E215F3" w14:textId="77777777" w:rsidR="008A14D0" w:rsidRPr="00BD5D15" w:rsidRDefault="008A14D0" w:rsidP="008A14D0">
      <w:pPr>
        <w:pStyle w:val="Virsraksts3"/>
      </w:pPr>
      <w:bookmarkStart w:id="122" w:name="_Toc55822033"/>
      <w:bookmarkStart w:id="123" w:name="_Toc56429490"/>
      <w:bookmarkStart w:id="124" w:name="_Toc56855039"/>
      <w:r w:rsidRPr="005560FC">
        <w:t>3.5.4.Kapu apsaimniekošana</w:t>
      </w:r>
      <w:bookmarkEnd w:id="122"/>
      <w:bookmarkEnd w:id="123"/>
      <w:bookmarkEnd w:id="124"/>
    </w:p>
    <w:p w14:paraId="4970C951" w14:textId="5E5EB183" w:rsidR="008A14D0" w:rsidRDefault="008A14D0" w:rsidP="00054155">
      <w:pPr>
        <w:spacing w:after="120"/>
        <w:rPr>
          <w:rFonts w:ascii="Calibri" w:hAnsi="Calibri"/>
          <w:sz w:val="22"/>
          <w:szCs w:val="22"/>
        </w:rPr>
      </w:pPr>
      <w:r>
        <w:rPr>
          <w:rFonts w:ascii="Calibri" w:hAnsi="Calibri"/>
          <w:sz w:val="22"/>
          <w:szCs w:val="22"/>
        </w:rPr>
        <w:t>L</w:t>
      </w:r>
      <w:r w:rsidRPr="004B7EF7">
        <w:rPr>
          <w:rFonts w:ascii="Calibri" w:hAnsi="Calibri"/>
          <w:sz w:val="22"/>
          <w:szCs w:val="22"/>
        </w:rPr>
        <w:t xml:space="preserve">ai neradītu nelabvēlīgu ietekmi uz konkurenci, pakalpojums būtu daļēji jānodod privātajiem komersantiem, tas ir, ņemot vērā, ka veiktajā uzņēmēju aptaujā </w:t>
      </w:r>
      <w:r>
        <w:rPr>
          <w:rFonts w:ascii="Calibri" w:hAnsi="Calibri"/>
          <w:sz w:val="22"/>
          <w:szCs w:val="22"/>
        </w:rPr>
        <w:t>trīs</w:t>
      </w:r>
      <w:r w:rsidRPr="004B7EF7">
        <w:rPr>
          <w:rFonts w:ascii="Calibri" w:hAnsi="Calibri"/>
          <w:sz w:val="22"/>
          <w:szCs w:val="22"/>
        </w:rPr>
        <w:t xml:space="preserve"> uzņēmēj</w:t>
      </w:r>
      <w:r>
        <w:rPr>
          <w:rFonts w:ascii="Calibri" w:hAnsi="Calibri"/>
          <w:sz w:val="22"/>
          <w:szCs w:val="22"/>
        </w:rPr>
        <w:t>i</w:t>
      </w:r>
      <w:r w:rsidRPr="004B7EF7">
        <w:rPr>
          <w:rFonts w:ascii="Calibri" w:hAnsi="Calibri"/>
          <w:sz w:val="22"/>
          <w:szCs w:val="22"/>
        </w:rPr>
        <w:t xml:space="preserve"> ir izrādīj</w:t>
      </w:r>
      <w:r>
        <w:rPr>
          <w:rFonts w:ascii="Calibri" w:hAnsi="Calibri"/>
          <w:sz w:val="22"/>
          <w:szCs w:val="22"/>
        </w:rPr>
        <w:t>uši</w:t>
      </w:r>
      <w:r w:rsidRPr="004B7EF7">
        <w:rPr>
          <w:rFonts w:ascii="Calibri" w:hAnsi="Calibri"/>
          <w:sz w:val="22"/>
          <w:szCs w:val="22"/>
        </w:rPr>
        <w:t xml:space="preserve"> inter</w:t>
      </w:r>
      <w:r w:rsidR="00920FE9">
        <w:rPr>
          <w:rFonts w:ascii="Calibri" w:hAnsi="Calibri"/>
          <w:sz w:val="22"/>
          <w:szCs w:val="22"/>
        </w:rPr>
        <w:t>esi sniegt šo pakalpojumu,</w:t>
      </w:r>
      <w:r w:rsidR="0036682D" w:rsidRPr="0036682D">
        <w:rPr>
          <w:rFonts w:ascii="Calibri" w:hAnsi="Calibri"/>
          <w:sz w:val="22"/>
          <w:szCs w:val="22"/>
        </w:rPr>
        <w:t xml:space="preserve"> </w:t>
      </w:r>
      <w:r w:rsidR="0036682D" w:rsidRPr="00E90B6D">
        <w:rPr>
          <w:rFonts w:ascii="Calibri" w:hAnsi="Calibri"/>
          <w:sz w:val="22"/>
          <w:szCs w:val="22"/>
        </w:rPr>
        <w:t>kapsētu apsaimniekotāji būtu jānosaka iepirkumu procedūras rezultātā.</w:t>
      </w:r>
      <w:r w:rsidR="0036682D">
        <w:rPr>
          <w:rFonts w:ascii="Calibri" w:hAnsi="Calibri"/>
          <w:sz w:val="22"/>
          <w:szCs w:val="22"/>
        </w:rPr>
        <w:t xml:space="preserve"> </w:t>
      </w:r>
      <w:r w:rsidR="00566E99">
        <w:rPr>
          <w:rFonts w:ascii="Calibri" w:hAnsi="Calibri"/>
          <w:sz w:val="22"/>
          <w:szCs w:val="22"/>
        </w:rPr>
        <w:t xml:space="preserve"> P</w:t>
      </w:r>
      <w:r w:rsidRPr="004B7EF7">
        <w:rPr>
          <w:rFonts w:ascii="Calibri" w:hAnsi="Calibri"/>
          <w:sz w:val="22"/>
          <w:szCs w:val="22"/>
        </w:rPr>
        <w:t xml:space="preserve">akalpojums ir saglabājams kā viens no </w:t>
      </w:r>
      <w:r>
        <w:rPr>
          <w:rFonts w:ascii="Calibri" w:hAnsi="Calibri"/>
          <w:sz w:val="22"/>
          <w:szCs w:val="22"/>
        </w:rPr>
        <w:t>SIA “KKP”</w:t>
      </w:r>
      <w:r w:rsidRPr="004B7EF7">
        <w:rPr>
          <w:rFonts w:ascii="Calibri" w:hAnsi="Calibri"/>
          <w:sz w:val="22"/>
          <w:szCs w:val="22"/>
        </w:rPr>
        <w:t xml:space="preserve"> sniegtajiem pakalpojumiem, lai novērstu situāciju, kad tirgū tiek radīts mākslīgs monopols šī pakalpojuma sniegšanā.</w:t>
      </w:r>
    </w:p>
    <w:p w14:paraId="0FF621FF" w14:textId="77777777" w:rsidR="008A14D0" w:rsidRPr="00BD5D15" w:rsidRDefault="008A14D0" w:rsidP="008A14D0">
      <w:pPr>
        <w:pStyle w:val="Virsraksts3"/>
      </w:pPr>
      <w:bookmarkStart w:id="125" w:name="_Toc55822034"/>
      <w:bookmarkStart w:id="126" w:name="_Toc56429491"/>
      <w:bookmarkStart w:id="127" w:name="_Toc56855040"/>
      <w:r w:rsidRPr="00BD5D15">
        <w:t>3.5.5.Pārvietojamo tualešu noma un apkalpošana</w:t>
      </w:r>
      <w:bookmarkEnd w:id="125"/>
      <w:bookmarkEnd w:id="126"/>
      <w:bookmarkEnd w:id="127"/>
    </w:p>
    <w:p w14:paraId="6956504A" w14:textId="2225D488" w:rsidR="008A14D0" w:rsidRPr="004B7EF7" w:rsidRDefault="008A14D0" w:rsidP="00054155">
      <w:pPr>
        <w:spacing w:after="120"/>
        <w:rPr>
          <w:rFonts w:ascii="Calibri" w:hAnsi="Calibri"/>
          <w:sz w:val="22"/>
          <w:szCs w:val="22"/>
        </w:rPr>
      </w:pPr>
      <w:r>
        <w:rPr>
          <w:rFonts w:ascii="Calibri" w:hAnsi="Calibri"/>
          <w:sz w:val="22"/>
          <w:szCs w:val="22"/>
        </w:rPr>
        <w:t>S</w:t>
      </w:r>
      <w:r w:rsidRPr="004B7EF7">
        <w:rPr>
          <w:rFonts w:ascii="Calibri" w:hAnsi="Calibri"/>
          <w:sz w:val="22"/>
          <w:szCs w:val="22"/>
        </w:rPr>
        <w:t xml:space="preserve">askaņā ar Lursoft datiem Kandavas novadā </w:t>
      </w:r>
      <w:r>
        <w:rPr>
          <w:rFonts w:ascii="Calibri" w:hAnsi="Calibri"/>
          <w:sz w:val="22"/>
          <w:szCs w:val="22"/>
        </w:rPr>
        <w:t xml:space="preserve">šobrīd </w:t>
      </w:r>
      <w:r w:rsidRPr="004B7EF7">
        <w:rPr>
          <w:rFonts w:ascii="Calibri" w:hAnsi="Calibri"/>
          <w:sz w:val="22"/>
          <w:szCs w:val="22"/>
        </w:rPr>
        <w:t xml:space="preserve">nav uzņēmēji, kas piedāvātu šo pakalpojumu. Veiktajā uzņēmēju aptaujā viens privātais komersants </w:t>
      </w:r>
      <w:r>
        <w:rPr>
          <w:rFonts w:ascii="Calibri" w:hAnsi="Calibri"/>
          <w:sz w:val="22"/>
          <w:szCs w:val="22"/>
        </w:rPr>
        <w:t>ir</w:t>
      </w:r>
      <w:r w:rsidRPr="004B7EF7">
        <w:rPr>
          <w:rFonts w:ascii="Calibri" w:hAnsi="Calibri"/>
          <w:sz w:val="22"/>
          <w:szCs w:val="22"/>
        </w:rPr>
        <w:t xml:space="preserve"> izrādījis interesi par šī pakalpojuma nodrošināšanu</w:t>
      </w:r>
      <w:r>
        <w:rPr>
          <w:rFonts w:ascii="Calibri" w:hAnsi="Calibri"/>
          <w:sz w:val="22"/>
          <w:szCs w:val="22"/>
        </w:rPr>
        <w:t xml:space="preserve"> Kandavas novada iedzīvotājiem</w:t>
      </w:r>
      <w:r w:rsidRPr="004B7EF7">
        <w:rPr>
          <w:rFonts w:ascii="Calibri" w:hAnsi="Calibri"/>
          <w:sz w:val="22"/>
          <w:szCs w:val="22"/>
        </w:rPr>
        <w:t xml:space="preserve">. Konkrētais pakalpojums ir saglabājams kā viens no </w:t>
      </w:r>
      <w:r>
        <w:rPr>
          <w:rFonts w:ascii="Calibri" w:hAnsi="Calibri"/>
          <w:sz w:val="22"/>
          <w:szCs w:val="22"/>
        </w:rPr>
        <w:t>SIA “</w:t>
      </w:r>
      <w:r w:rsidRPr="004B7EF7">
        <w:rPr>
          <w:rFonts w:ascii="Calibri" w:hAnsi="Calibri"/>
          <w:sz w:val="22"/>
          <w:szCs w:val="22"/>
        </w:rPr>
        <w:t>KKP</w:t>
      </w:r>
      <w:r>
        <w:rPr>
          <w:rFonts w:ascii="Calibri" w:hAnsi="Calibri"/>
          <w:sz w:val="22"/>
          <w:szCs w:val="22"/>
        </w:rPr>
        <w:t>”</w:t>
      </w:r>
      <w:r w:rsidRPr="004B7EF7">
        <w:rPr>
          <w:rFonts w:ascii="Calibri" w:hAnsi="Calibri"/>
          <w:sz w:val="22"/>
          <w:szCs w:val="22"/>
        </w:rPr>
        <w:t xml:space="preserve"> sniegtajiem pakalpojumiem, lai novērstu situāciju, kad tiek radīts mākslīgs monopols </w:t>
      </w:r>
      <w:r>
        <w:rPr>
          <w:rFonts w:ascii="Calibri" w:hAnsi="Calibri"/>
          <w:sz w:val="22"/>
          <w:szCs w:val="22"/>
        </w:rPr>
        <w:t xml:space="preserve">konkrētā </w:t>
      </w:r>
      <w:r w:rsidRPr="004B7EF7">
        <w:rPr>
          <w:rFonts w:ascii="Calibri" w:hAnsi="Calibri"/>
          <w:sz w:val="22"/>
          <w:szCs w:val="22"/>
        </w:rPr>
        <w:t>pakalpojuma tirgū un visiem iedzīvotājiem tiktu nodrošin</w:t>
      </w:r>
      <w:r>
        <w:rPr>
          <w:rFonts w:ascii="Calibri" w:hAnsi="Calibri"/>
          <w:sz w:val="22"/>
          <w:szCs w:val="22"/>
        </w:rPr>
        <w:t>ā</w:t>
      </w:r>
      <w:r w:rsidRPr="004B7EF7">
        <w:rPr>
          <w:rFonts w:ascii="Calibri" w:hAnsi="Calibri"/>
          <w:sz w:val="22"/>
          <w:szCs w:val="22"/>
        </w:rPr>
        <w:t>ta iespēja šo pakalpojumu saņemt.</w:t>
      </w:r>
    </w:p>
    <w:p w14:paraId="2F53237D" w14:textId="77777777" w:rsidR="008A14D0" w:rsidRPr="00BD5D15" w:rsidRDefault="008A14D0" w:rsidP="008A14D0">
      <w:pPr>
        <w:pStyle w:val="Virsraksts3"/>
      </w:pPr>
      <w:bookmarkStart w:id="128" w:name="_Toc55822035"/>
      <w:bookmarkStart w:id="129" w:name="_Toc56429492"/>
      <w:bookmarkStart w:id="130" w:name="_Toc56855041"/>
      <w:r w:rsidRPr="00BD5D15">
        <w:t>3.5.6.Asenizācijas pakalpojumi</w:t>
      </w:r>
      <w:bookmarkEnd w:id="128"/>
      <w:bookmarkEnd w:id="129"/>
      <w:bookmarkEnd w:id="130"/>
      <w:r w:rsidRPr="00BD5D15">
        <w:t xml:space="preserve"> </w:t>
      </w:r>
    </w:p>
    <w:p w14:paraId="23854EE0" w14:textId="7C086CCC" w:rsidR="008A14D0" w:rsidRPr="004B7EF7" w:rsidRDefault="008A14D0" w:rsidP="00054155">
      <w:pPr>
        <w:spacing w:after="120"/>
        <w:rPr>
          <w:rFonts w:ascii="Calibri" w:hAnsi="Calibri"/>
          <w:sz w:val="22"/>
          <w:szCs w:val="22"/>
        </w:rPr>
      </w:pPr>
      <w:r>
        <w:rPr>
          <w:rFonts w:ascii="Calibri" w:hAnsi="Calibri"/>
          <w:sz w:val="22"/>
          <w:szCs w:val="22"/>
        </w:rPr>
        <w:t>S</w:t>
      </w:r>
      <w:r w:rsidRPr="004B7EF7">
        <w:rPr>
          <w:rFonts w:ascii="Calibri" w:hAnsi="Calibri"/>
          <w:sz w:val="22"/>
          <w:szCs w:val="22"/>
        </w:rPr>
        <w:t xml:space="preserve">askaņā ar Lursoft datiem Kandavas novadā </w:t>
      </w:r>
      <w:r>
        <w:rPr>
          <w:rFonts w:ascii="Calibri" w:hAnsi="Calibri"/>
          <w:sz w:val="22"/>
          <w:szCs w:val="22"/>
        </w:rPr>
        <w:t xml:space="preserve">šobrīd </w:t>
      </w:r>
      <w:r w:rsidRPr="004B7EF7">
        <w:rPr>
          <w:rFonts w:ascii="Calibri" w:hAnsi="Calibri"/>
          <w:sz w:val="22"/>
          <w:szCs w:val="22"/>
        </w:rPr>
        <w:t xml:space="preserve">nav uzņēmēji, kas piedāvātu šo pakalpojumu. Veiktajā uzņēmēju aptaujā viens privātais komersants </w:t>
      </w:r>
      <w:r>
        <w:rPr>
          <w:rFonts w:ascii="Calibri" w:hAnsi="Calibri"/>
          <w:sz w:val="22"/>
          <w:szCs w:val="22"/>
        </w:rPr>
        <w:t>ir</w:t>
      </w:r>
      <w:r w:rsidRPr="004B7EF7">
        <w:rPr>
          <w:rFonts w:ascii="Calibri" w:hAnsi="Calibri"/>
          <w:sz w:val="22"/>
          <w:szCs w:val="22"/>
        </w:rPr>
        <w:t xml:space="preserve"> izrādījis interesi par šī pakalpojuma nodrošināšanu</w:t>
      </w:r>
      <w:r>
        <w:rPr>
          <w:rFonts w:ascii="Calibri" w:hAnsi="Calibri"/>
          <w:sz w:val="22"/>
          <w:szCs w:val="22"/>
        </w:rPr>
        <w:t xml:space="preserve"> Kandavas novada iedzīvotājiem</w:t>
      </w:r>
      <w:r w:rsidRPr="004B7EF7">
        <w:rPr>
          <w:rFonts w:ascii="Calibri" w:hAnsi="Calibri"/>
          <w:sz w:val="22"/>
          <w:szCs w:val="22"/>
        </w:rPr>
        <w:t xml:space="preserve">. Konkrētais pakalpojums ir saglabājams kā viens no </w:t>
      </w:r>
      <w:r>
        <w:rPr>
          <w:rFonts w:ascii="Calibri" w:hAnsi="Calibri"/>
          <w:sz w:val="22"/>
          <w:szCs w:val="22"/>
        </w:rPr>
        <w:t>SIA “</w:t>
      </w:r>
      <w:r w:rsidRPr="004B7EF7">
        <w:rPr>
          <w:rFonts w:ascii="Calibri" w:hAnsi="Calibri"/>
          <w:sz w:val="22"/>
          <w:szCs w:val="22"/>
        </w:rPr>
        <w:t>KKP</w:t>
      </w:r>
      <w:r>
        <w:rPr>
          <w:rFonts w:ascii="Calibri" w:hAnsi="Calibri"/>
          <w:sz w:val="22"/>
          <w:szCs w:val="22"/>
        </w:rPr>
        <w:t>”</w:t>
      </w:r>
      <w:r w:rsidRPr="004B7EF7">
        <w:rPr>
          <w:rFonts w:ascii="Calibri" w:hAnsi="Calibri"/>
          <w:sz w:val="22"/>
          <w:szCs w:val="22"/>
        </w:rPr>
        <w:t xml:space="preserve"> sniegtajiem pakalpojumiem, lai novērstu situāciju, kad tiek radīts mākslīgs monopols </w:t>
      </w:r>
      <w:r>
        <w:rPr>
          <w:rFonts w:ascii="Calibri" w:hAnsi="Calibri"/>
          <w:sz w:val="22"/>
          <w:szCs w:val="22"/>
        </w:rPr>
        <w:t xml:space="preserve">konkrētā </w:t>
      </w:r>
      <w:r w:rsidRPr="004B7EF7">
        <w:rPr>
          <w:rFonts w:ascii="Calibri" w:hAnsi="Calibri"/>
          <w:sz w:val="22"/>
          <w:szCs w:val="22"/>
        </w:rPr>
        <w:t>pakalpojuma tirgū un visiem iedzīvotājiem tiktu nodrošin</w:t>
      </w:r>
      <w:r>
        <w:rPr>
          <w:rFonts w:ascii="Calibri" w:hAnsi="Calibri"/>
          <w:sz w:val="22"/>
          <w:szCs w:val="22"/>
        </w:rPr>
        <w:t>ā</w:t>
      </w:r>
      <w:r w:rsidRPr="004B7EF7">
        <w:rPr>
          <w:rFonts w:ascii="Calibri" w:hAnsi="Calibri"/>
          <w:sz w:val="22"/>
          <w:szCs w:val="22"/>
        </w:rPr>
        <w:t>ta iespēja šo pakalpojumu saņemt.</w:t>
      </w:r>
    </w:p>
    <w:p w14:paraId="5A29254C" w14:textId="77777777" w:rsidR="008A14D0" w:rsidRPr="00BD5D15" w:rsidRDefault="008A14D0" w:rsidP="008A14D0">
      <w:pPr>
        <w:pStyle w:val="Virsraksts3"/>
      </w:pPr>
      <w:bookmarkStart w:id="131" w:name="_Toc55822036"/>
      <w:bookmarkStart w:id="132" w:name="_Toc56429493"/>
      <w:bookmarkStart w:id="133" w:name="_Toc56855042"/>
      <w:r w:rsidRPr="00BD5D15">
        <w:t>3.5.7.Santehniķa pakalpojumi</w:t>
      </w:r>
      <w:bookmarkEnd w:id="131"/>
      <w:bookmarkEnd w:id="132"/>
      <w:bookmarkEnd w:id="133"/>
      <w:r w:rsidRPr="00BD5D15">
        <w:t xml:space="preserve"> </w:t>
      </w:r>
    </w:p>
    <w:p w14:paraId="7788AFF2" w14:textId="6AE196F5" w:rsidR="008A14D0" w:rsidRDefault="008A14D0" w:rsidP="00054155">
      <w:pPr>
        <w:spacing w:after="120"/>
        <w:rPr>
          <w:rFonts w:ascii="Calibri" w:hAnsi="Calibri"/>
          <w:sz w:val="22"/>
          <w:szCs w:val="22"/>
        </w:rPr>
      </w:pPr>
      <w:r>
        <w:rPr>
          <w:rFonts w:ascii="Calibri" w:hAnsi="Calibri"/>
          <w:sz w:val="22"/>
          <w:szCs w:val="22"/>
        </w:rPr>
        <w:t xml:space="preserve"> Š</w:t>
      </w:r>
      <w:r w:rsidRPr="004B7EF7">
        <w:rPr>
          <w:rFonts w:ascii="Calibri" w:hAnsi="Calibri"/>
          <w:sz w:val="22"/>
          <w:szCs w:val="22"/>
        </w:rPr>
        <w:t xml:space="preserve">obrīd Kandavas novada teritorijā santehniķa pakalpojumu sniedz 1 (viens) privātais komersants (saskaņā ar Lursoft datiem). Veiktajā uzņēmēju aptaujā neviens privātais komersants nebija izrādījis interesi par šī pakalpojuma nodrošināšanu, kā vienu no pamatojumu norādot kvalificētu speciālistu trūkumu. Konkrētais pakalpojums ir saglabājams kā viens no </w:t>
      </w:r>
      <w:r>
        <w:rPr>
          <w:rFonts w:ascii="Calibri" w:hAnsi="Calibri"/>
          <w:sz w:val="22"/>
          <w:szCs w:val="22"/>
        </w:rPr>
        <w:t>SIA “</w:t>
      </w:r>
      <w:r w:rsidRPr="004B7EF7">
        <w:rPr>
          <w:rFonts w:ascii="Calibri" w:hAnsi="Calibri"/>
          <w:sz w:val="22"/>
          <w:szCs w:val="22"/>
        </w:rPr>
        <w:t>KKP</w:t>
      </w:r>
      <w:r>
        <w:rPr>
          <w:rFonts w:ascii="Calibri" w:hAnsi="Calibri"/>
          <w:sz w:val="22"/>
          <w:szCs w:val="22"/>
        </w:rPr>
        <w:t>”</w:t>
      </w:r>
      <w:r w:rsidRPr="004B7EF7">
        <w:rPr>
          <w:rFonts w:ascii="Calibri" w:hAnsi="Calibri"/>
          <w:sz w:val="22"/>
          <w:szCs w:val="22"/>
        </w:rPr>
        <w:t xml:space="preserve"> sniegtajiem pakalpojumiem, lai novērstu situāciju, kad tirgū tiek radīts mākslīgs monopols un visiem iedzīvotājiem tiktu nodrošināta iespēja šo pakalpojumu saņemt.</w:t>
      </w:r>
    </w:p>
    <w:p w14:paraId="1D3DB222" w14:textId="77777777" w:rsidR="008A14D0" w:rsidRPr="00BD5D15" w:rsidRDefault="008A14D0" w:rsidP="008A14D0">
      <w:pPr>
        <w:pStyle w:val="Virsraksts3"/>
      </w:pPr>
      <w:bookmarkStart w:id="134" w:name="_Toc55822037"/>
      <w:bookmarkStart w:id="135" w:name="_Toc56429494"/>
      <w:bookmarkStart w:id="136" w:name="_Toc56855043"/>
      <w:r w:rsidRPr="005560FC">
        <w:t>3.5.8.Transporta tehnikas noma (traktortehnika, ekskavators, kravas transportlīdzeklis, pašizgāzējs/iekrāvējs)</w:t>
      </w:r>
      <w:bookmarkEnd w:id="134"/>
      <w:bookmarkEnd w:id="135"/>
      <w:bookmarkEnd w:id="136"/>
    </w:p>
    <w:p w14:paraId="62E77FA4" w14:textId="3C29C59C" w:rsidR="008A14D0" w:rsidRPr="004B7EF7" w:rsidRDefault="008A14D0" w:rsidP="00054155">
      <w:pPr>
        <w:spacing w:after="120"/>
        <w:rPr>
          <w:rFonts w:ascii="Calibri" w:hAnsi="Calibri"/>
          <w:sz w:val="22"/>
          <w:szCs w:val="22"/>
        </w:rPr>
      </w:pPr>
      <w:r>
        <w:rPr>
          <w:rFonts w:ascii="Calibri" w:hAnsi="Calibri"/>
          <w:sz w:val="22"/>
          <w:szCs w:val="22"/>
        </w:rPr>
        <w:t>L</w:t>
      </w:r>
      <w:r w:rsidRPr="004B7EF7">
        <w:rPr>
          <w:rFonts w:ascii="Calibri" w:hAnsi="Calibri"/>
          <w:sz w:val="22"/>
          <w:szCs w:val="22"/>
        </w:rPr>
        <w:t>ai neradītu nelabvēlīgu ietekmi uz konkurenci, pakalpojums būtu j</w:t>
      </w:r>
      <w:r w:rsidR="00920FE9">
        <w:rPr>
          <w:rFonts w:ascii="Calibri" w:hAnsi="Calibri"/>
          <w:sz w:val="22"/>
          <w:szCs w:val="22"/>
        </w:rPr>
        <w:t>ānodod privātajiem komersantiem. V</w:t>
      </w:r>
      <w:r w:rsidRPr="004B7EF7">
        <w:rPr>
          <w:rFonts w:ascii="Calibri" w:hAnsi="Calibri"/>
          <w:sz w:val="22"/>
          <w:szCs w:val="22"/>
        </w:rPr>
        <w:t xml:space="preserve">eiktajā uzņēmēju aptaujā </w:t>
      </w:r>
      <w:r>
        <w:rPr>
          <w:rFonts w:ascii="Calibri" w:hAnsi="Calibri"/>
          <w:sz w:val="22"/>
          <w:szCs w:val="22"/>
        </w:rPr>
        <w:t>trīs</w:t>
      </w:r>
      <w:r w:rsidRPr="004B7EF7">
        <w:rPr>
          <w:rFonts w:ascii="Calibri" w:hAnsi="Calibri"/>
          <w:sz w:val="22"/>
          <w:szCs w:val="22"/>
        </w:rPr>
        <w:t xml:space="preserve"> uzņēmēj</w:t>
      </w:r>
      <w:r>
        <w:rPr>
          <w:rFonts w:ascii="Calibri" w:hAnsi="Calibri"/>
          <w:sz w:val="22"/>
          <w:szCs w:val="22"/>
        </w:rPr>
        <w:t>i</w:t>
      </w:r>
      <w:r w:rsidRPr="004B7EF7">
        <w:rPr>
          <w:rFonts w:ascii="Calibri" w:hAnsi="Calibri"/>
          <w:sz w:val="22"/>
          <w:szCs w:val="22"/>
        </w:rPr>
        <w:t xml:space="preserve"> ir izrādīj</w:t>
      </w:r>
      <w:r>
        <w:rPr>
          <w:rFonts w:ascii="Calibri" w:hAnsi="Calibri"/>
          <w:sz w:val="22"/>
          <w:szCs w:val="22"/>
        </w:rPr>
        <w:t>uši</w:t>
      </w:r>
      <w:r w:rsidRPr="004B7EF7">
        <w:rPr>
          <w:rFonts w:ascii="Calibri" w:hAnsi="Calibri"/>
          <w:sz w:val="22"/>
          <w:szCs w:val="22"/>
        </w:rPr>
        <w:t xml:space="preserve"> interesi sniegt šo pakalpojumu</w:t>
      </w:r>
      <w:r>
        <w:rPr>
          <w:rFonts w:ascii="Calibri" w:hAnsi="Calibri"/>
          <w:sz w:val="22"/>
          <w:szCs w:val="22"/>
        </w:rPr>
        <w:t xml:space="preserve"> Kandavas novada</w:t>
      </w:r>
      <w:r w:rsidRPr="004B7EF7">
        <w:rPr>
          <w:rFonts w:ascii="Calibri" w:hAnsi="Calibri"/>
          <w:sz w:val="22"/>
          <w:szCs w:val="22"/>
        </w:rPr>
        <w:t xml:space="preserve"> iedzīvotājiem </w:t>
      </w:r>
      <w:r>
        <w:rPr>
          <w:rFonts w:ascii="Calibri" w:hAnsi="Calibri"/>
          <w:sz w:val="22"/>
          <w:szCs w:val="22"/>
        </w:rPr>
        <w:t xml:space="preserve">, </w:t>
      </w:r>
      <w:r w:rsidR="00920FE9">
        <w:rPr>
          <w:rFonts w:ascii="Calibri" w:hAnsi="Calibri"/>
          <w:sz w:val="22"/>
          <w:szCs w:val="22"/>
        </w:rPr>
        <w:t xml:space="preserve">līdz ar to </w:t>
      </w:r>
      <w:r>
        <w:rPr>
          <w:rFonts w:ascii="Calibri" w:hAnsi="Calibri"/>
          <w:sz w:val="22"/>
          <w:szCs w:val="22"/>
        </w:rPr>
        <w:t>nav novērojama tirgus nepilnība</w:t>
      </w:r>
      <w:r w:rsidRPr="004B7EF7">
        <w:rPr>
          <w:rFonts w:ascii="Calibri" w:hAnsi="Calibri"/>
          <w:sz w:val="22"/>
          <w:szCs w:val="22"/>
        </w:rPr>
        <w:t xml:space="preserve">. </w:t>
      </w:r>
    </w:p>
    <w:p w14:paraId="6618A6BE" w14:textId="77777777" w:rsidR="00BD5D15" w:rsidRPr="0006111F" w:rsidRDefault="008A14D0" w:rsidP="0006111F">
      <w:pPr>
        <w:rPr>
          <w:rFonts w:asciiTheme="majorHAnsi" w:eastAsiaTheme="majorEastAsia" w:hAnsiTheme="majorHAnsi" w:cstheme="majorBidi"/>
          <w:color w:val="365F91" w:themeColor="accent1" w:themeShade="BF"/>
          <w:sz w:val="32"/>
          <w:szCs w:val="32"/>
        </w:rPr>
      </w:pPr>
      <w:r>
        <w:br w:type="page"/>
      </w:r>
    </w:p>
    <w:p w14:paraId="5AC1C401" w14:textId="77777777" w:rsidR="00566E99" w:rsidRDefault="00BD5D15" w:rsidP="00566E99">
      <w:pPr>
        <w:pStyle w:val="Virsraksts1"/>
      </w:pPr>
      <w:bookmarkStart w:id="137" w:name="_Toc55813623"/>
      <w:bookmarkStart w:id="138" w:name="_Toc55822038"/>
      <w:bookmarkStart w:id="139" w:name="_Toc56429495"/>
      <w:bookmarkStart w:id="140" w:name="_Toc56855044"/>
      <w:r>
        <w:lastRenderedPageBreak/>
        <w:t>4</w:t>
      </w:r>
      <w:r w:rsidR="004308B9" w:rsidRPr="004308B9">
        <w:t>. Līdzdalības juridiskais izvērtējums</w:t>
      </w:r>
      <w:bookmarkEnd w:id="137"/>
      <w:bookmarkEnd w:id="138"/>
      <w:bookmarkEnd w:id="139"/>
      <w:bookmarkEnd w:id="140"/>
    </w:p>
    <w:p w14:paraId="6882021D" w14:textId="77777777" w:rsidR="00566E99" w:rsidRDefault="00566E99" w:rsidP="00501FAB">
      <w:pPr>
        <w:pStyle w:val="Virsraksts2"/>
      </w:pPr>
      <w:r w:rsidRPr="00566E99">
        <w:t xml:space="preserve"> </w:t>
      </w:r>
      <w:bookmarkStart w:id="141" w:name="_Toc56855045"/>
      <w:r w:rsidRPr="00566E99">
        <w:t>4.1. Pašvaldības funkcijas</w:t>
      </w:r>
      <w:bookmarkEnd w:id="141"/>
    </w:p>
    <w:p w14:paraId="06EC1E30" w14:textId="77777777" w:rsidR="00566E99" w:rsidRPr="00B6540E" w:rsidRDefault="00566E99" w:rsidP="00054155">
      <w:pPr>
        <w:pStyle w:val="Sarakstarindkopa"/>
        <w:tabs>
          <w:tab w:val="left" w:pos="0"/>
        </w:tabs>
        <w:spacing w:after="120" w:line="240" w:lineRule="auto"/>
        <w:ind w:left="0"/>
        <w:rPr>
          <w:rFonts w:asciiTheme="minorHAnsi" w:hAnsiTheme="minorHAnsi" w:cs="Times New Roman"/>
          <w:szCs w:val="24"/>
        </w:rPr>
      </w:pPr>
      <w:r w:rsidRPr="00B6540E">
        <w:rPr>
          <w:rFonts w:asciiTheme="minorHAnsi" w:hAnsiTheme="minorHAnsi" w:cs="Times New Roman"/>
          <w:szCs w:val="24"/>
        </w:rPr>
        <w:t>Pārvaldības likuma 2. pantā ir definēts likuma mērķis, kas ir veicināt publiskai personai piederošu kapitāla daļu un publiskas personas kapitālsabiedrību efektīvu pārvaldību, publiskas personas kapitālsabiedrību racionālu un ekonomiski pamatotu resursu izmantošanu, labas korporatīvās pārvaldības principu ievērošanu, kā arī nodrošināt publiskas personas līdzdalības nosacījumu</w:t>
      </w:r>
      <w:r w:rsidRPr="00B6540E">
        <w:rPr>
          <w:rFonts w:asciiTheme="minorHAnsi" w:hAnsiTheme="minorHAnsi" w:cs="Times New Roman"/>
          <w:spacing w:val="-10"/>
          <w:szCs w:val="24"/>
        </w:rPr>
        <w:t xml:space="preserve"> </w:t>
      </w:r>
      <w:r w:rsidRPr="00B6540E">
        <w:rPr>
          <w:rFonts w:asciiTheme="minorHAnsi" w:hAnsiTheme="minorHAnsi" w:cs="Times New Roman"/>
          <w:szCs w:val="24"/>
        </w:rPr>
        <w:t>ievērošanu.</w:t>
      </w:r>
    </w:p>
    <w:p w14:paraId="2B4EC0B9" w14:textId="77777777" w:rsidR="00566E99" w:rsidRPr="00B6540E" w:rsidRDefault="00566E99" w:rsidP="00054155">
      <w:pPr>
        <w:pStyle w:val="Pamatteksts"/>
        <w:tabs>
          <w:tab w:val="left" w:pos="0"/>
        </w:tabs>
        <w:rPr>
          <w:rFonts w:asciiTheme="minorHAnsi" w:hAnsiTheme="minorHAnsi"/>
          <w:sz w:val="22"/>
        </w:rPr>
      </w:pPr>
      <w:r w:rsidRPr="00B6540E">
        <w:rPr>
          <w:rFonts w:asciiTheme="minorHAnsi" w:hAnsiTheme="minorHAnsi"/>
          <w:sz w:val="22"/>
        </w:rPr>
        <w:t>Saskaņā ar Pārvaldības likuma 4. panta pirmo daļu publiska persona drīkst iegūt un saglabāt līdzdalību kapitālsabiedrībā atbilstoši VPIL 88. pantam.</w:t>
      </w:r>
    </w:p>
    <w:p w14:paraId="07445646" w14:textId="77777777" w:rsidR="00566E99" w:rsidRPr="00B6540E" w:rsidRDefault="00566E99" w:rsidP="00054155">
      <w:pPr>
        <w:pStyle w:val="Pamatteksts"/>
        <w:tabs>
          <w:tab w:val="left" w:pos="0"/>
        </w:tabs>
        <w:rPr>
          <w:rFonts w:asciiTheme="minorHAnsi" w:hAnsiTheme="minorHAnsi"/>
          <w:sz w:val="22"/>
        </w:rPr>
      </w:pPr>
      <w:r w:rsidRPr="00B6540E">
        <w:rPr>
          <w:rFonts w:asciiTheme="minorHAnsi" w:hAnsiTheme="minorHAnsi"/>
          <w:sz w:val="22"/>
        </w:rPr>
        <w:t>Savukārt VPIL 88.</w:t>
      </w:r>
      <w:r w:rsidRPr="00B6540E">
        <w:rPr>
          <w:rFonts w:asciiTheme="minorHAnsi" w:hAnsiTheme="minorHAnsi"/>
          <w:spacing w:val="-8"/>
          <w:sz w:val="22"/>
        </w:rPr>
        <w:t xml:space="preserve"> </w:t>
      </w:r>
      <w:r w:rsidRPr="00B6540E">
        <w:rPr>
          <w:rFonts w:asciiTheme="minorHAnsi" w:hAnsiTheme="minorHAnsi"/>
          <w:sz w:val="22"/>
        </w:rPr>
        <w:t>panta</w:t>
      </w:r>
      <w:r w:rsidRPr="00B6540E">
        <w:rPr>
          <w:rFonts w:asciiTheme="minorHAnsi" w:hAnsiTheme="minorHAnsi"/>
          <w:spacing w:val="-11"/>
          <w:sz w:val="22"/>
        </w:rPr>
        <w:t xml:space="preserve"> </w:t>
      </w:r>
      <w:r w:rsidRPr="00B6540E">
        <w:rPr>
          <w:rFonts w:asciiTheme="minorHAnsi" w:hAnsiTheme="minorHAnsi"/>
          <w:sz w:val="22"/>
        </w:rPr>
        <w:t>pirmo</w:t>
      </w:r>
      <w:r w:rsidRPr="00B6540E">
        <w:rPr>
          <w:rFonts w:asciiTheme="minorHAnsi" w:hAnsiTheme="minorHAnsi"/>
          <w:spacing w:val="-7"/>
          <w:sz w:val="22"/>
        </w:rPr>
        <w:t xml:space="preserve"> </w:t>
      </w:r>
      <w:r w:rsidRPr="00B6540E">
        <w:rPr>
          <w:rFonts w:asciiTheme="minorHAnsi" w:hAnsiTheme="minorHAnsi"/>
          <w:sz w:val="22"/>
        </w:rPr>
        <w:t>daļu,</w:t>
      </w:r>
      <w:r w:rsidRPr="00B6540E">
        <w:rPr>
          <w:rFonts w:asciiTheme="minorHAnsi" w:hAnsiTheme="minorHAnsi"/>
          <w:spacing w:val="-11"/>
          <w:sz w:val="22"/>
        </w:rPr>
        <w:t xml:space="preserve"> </w:t>
      </w:r>
      <w:r w:rsidRPr="00B6540E">
        <w:rPr>
          <w:rFonts w:asciiTheme="minorHAnsi" w:hAnsiTheme="minorHAnsi"/>
          <w:sz w:val="22"/>
        </w:rPr>
        <w:t>ciktāl</w:t>
      </w:r>
      <w:r w:rsidRPr="00B6540E">
        <w:rPr>
          <w:rFonts w:asciiTheme="minorHAnsi" w:hAnsiTheme="minorHAnsi"/>
          <w:spacing w:val="-8"/>
          <w:sz w:val="22"/>
        </w:rPr>
        <w:t xml:space="preserve"> </w:t>
      </w:r>
      <w:r w:rsidRPr="00B6540E">
        <w:rPr>
          <w:rFonts w:asciiTheme="minorHAnsi" w:hAnsiTheme="minorHAnsi"/>
          <w:sz w:val="22"/>
        </w:rPr>
        <w:t>likumā</w:t>
      </w:r>
      <w:r w:rsidRPr="00B6540E">
        <w:rPr>
          <w:rFonts w:asciiTheme="minorHAnsi" w:hAnsiTheme="minorHAnsi"/>
          <w:spacing w:val="-7"/>
          <w:sz w:val="22"/>
        </w:rPr>
        <w:t xml:space="preserve"> </w:t>
      </w:r>
      <w:r w:rsidRPr="00B6540E">
        <w:rPr>
          <w:rFonts w:asciiTheme="minorHAnsi" w:hAnsiTheme="minorHAnsi"/>
          <w:sz w:val="22"/>
        </w:rPr>
        <w:t>nav</w:t>
      </w:r>
      <w:r w:rsidRPr="00B6540E">
        <w:rPr>
          <w:rFonts w:asciiTheme="minorHAnsi" w:hAnsiTheme="minorHAnsi"/>
          <w:spacing w:val="-9"/>
          <w:sz w:val="22"/>
        </w:rPr>
        <w:t xml:space="preserve"> </w:t>
      </w:r>
      <w:r w:rsidRPr="00B6540E">
        <w:rPr>
          <w:rFonts w:asciiTheme="minorHAnsi" w:hAnsiTheme="minorHAnsi"/>
          <w:sz w:val="22"/>
        </w:rPr>
        <w:t>noteikts</w:t>
      </w:r>
      <w:r w:rsidRPr="00B6540E">
        <w:rPr>
          <w:rFonts w:asciiTheme="minorHAnsi" w:hAnsiTheme="minorHAnsi"/>
          <w:spacing w:val="-9"/>
          <w:sz w:val="22"/>
        </w:rPr>
        <w:t xml:space="preserve"> </w:t>
      </w:r>
      <w:r w:rsidRPr="00B6540E">
        <w:rPr>
          <w:rFonts w:asciiTheme="minorHAnsi" w:hAnsiTheme="minorHAnsi"/>
          <w:sz w:val="22"/>
        </w:rPr>
        <w:t>citādi,</w:t>
      </w:r>
      <w:r w:rsidRPr="00B6540E">
        <w:rPr>
          <w:rFonts w:asciiTheme="minorHAnsi" w:hAnsiTheme="minorHAnsi"/>
          <w:spacing w:val="-10"/>
          <w:sz w:val="22"/>
        </w:rPr>
        <w:t xml:space="preserve"> </w:t>
      </w:r>
      <w:r w:rsidRPr="00B6540E">
        <w:rPr>
          <w:rFonts w:asciiTheme="minorHAnsi" w:hAnsiTheme="minorHAnsi"/>
          <w:sz w:val="22"/>
        </w:rPr>
        <w:t>publiska</w:t>
      </w:r>
      <w:r w:rsidRPr="00B6540E">
        <w:rPr>
          <w:rFonts w:asciiTheme="minorHAnsi" w:hAnsiTheme="minorHAnsi"/>
          <w:spacing w:val="-7"/>
          <w:sz w:val="22"/>
        </w:rPr>
        <w:t xml:space="preserve"> </w:t>
      </w:r>
      <w:r w:rsidRPr="00B6540E">
        <w:rPr>
          <w:rFonts w:asciiTheme="minorHAnsi" w:hAnsiTheme="minorHAnsi"/>
          <w:sz w:val="22"/>
        </w:rPr>
        <w:t>persona</w:t>
      </w:r>
      <w:r w:rsidRPr="00B6540E">
        <w:rPr>
          <w:rFonts w:asciiTheme="minorHAnsi" w:hAnsiTheme="minorHAnsi"/>
          <w:spacing w:val="-9"/>
          <w:sz w:val="22"/>
        </w:rPr>
        <w:t xml:space="preserve"> </w:t>
      </w:r>
      <w:r w:rsidRPr="00B6540E">
        <w:rPr>
          <w:rFonts w:asciiTheme="minorHAnsi" w:hAnsiTheme="minorHAnsi"/>
          <w:sz w:val="22"/>
        </w:rPr>
        <w:t>savu funkciju</w:t>
      </w:r>
      <w:r w:rsidRPr="00B6540E">
        <w:rPr>
          <w:rFonts w:asciiTheme="minorHAnsi" w:hAnsiTheme="minorHAnsi"/>
          <w:spacing w:val="-18"/>
          <w:sz w:val="22"/>
        </w:rPr>
        <w:t xml:space="preserve"> </w:t>
      </w:r>
      <w:r w:rsidRPr="00B6540E">
        <w:rPr>
          <w:rFonts w:asciiTheme="minorHAnsi" w:hAnsiTheme="minorHAnsi"/>
          <w:sz w:val="22"/>
        </w:rPr>
        <w:t>efektīvai</w:t>
      </w:r>
      <w:r w:rsidRPr="00B6540E">
        <w:rPr>
          <w:rFonts w:asciiTheme="minorHAnsi" w:hAnsiTheme="minorHAnsi"/>
          <w:spacing w:val="-14"/>
          <w:sz w:val="22"/>
        </w:rPr>
        <w:t xml:space="preserve"> </w:t>
      </w:r>
      <w:r w:rsidRPr="00B6540E">
        <w:rPr>
          <w:rFonts w:asciiTheme="minorHAnsi" w:hAnsiTheme="minorHAnsi"/>
          <w:sz w:val="22"/>
        </w:rPr>
        <w:t>izpildei</w:t>
      </w:r>
      <w:r w:rsidRPr="00B6540E">
        <w:rPr>
          <w:rFonts w:asciiTheme="minorHAnsi" w:hAnsiTheme="minorHAnsi"/>
          <w:spacing w:val="-14"/>
          <w:sz w:val="22"/>
        </w:rPr>
        <w:t xml:space="preserve"> </w:t>
      </w:r>
      <w:r w:rsidRPr="00B6540E">
        <w:rPr>
          <w:rFonts w:asciiTheme="minorHAnsi" w:hAnsiTheme="minorHAnsi"/>
          <w:sz w:val="22"/>
        </w:rPr>
        <w:t>var</w:t>
      </w:r>
      <w:r w:rsidRPr="00B6540E">
        <w:rPr>
          <w:rFonts w:asciiTheme="minorHAnsi" w:hAnsiTheme="minorHAnsi"/>
          <w:spacing w:val="-13"/>
          <w:sz w:val="22"/>
        </w:rPr>
        <w:t xml:space="preserve"> </w:t>
      </w:r>
      <w:r w:rsidRPr="00B6540E">
        <w:rPr>
          <w:rFonts w:asciiTheme="minorHAnsi" w:hAnsiTheme="minorHAnsi"/>
          <w:sz w:val="22"/>
        </w:rPr>
        <w:t>dibināt</w:t>
      </w:r>
      <w:r w:rsidRPr="00B6540E">
        <w:rPr>
          <w:rFonts w:asciiTheme="minorHAnsi" w:hAnsiTheme="minorHAnsi"/>
          <w:spacing w:val="-14"/>
          <w:sz w:val="22"/>
        </w:rPr>
        <w:t xml:space="preserve"> </w:t>
      </w:r>
      <w:r w:rsidRPr="00B6540E">
        <w:rPr>
          <w:rFonts w:asciiTheme="minorHAnsi" w:hAnsiTheme="minorHAnsi"/>
          <w:sz w:val="22"/>
        </w:rPr>
        <w:t>kapitālsabiedrību</w:t>
      </w:r>
      <w:r w:rsidRPr="00B6540E">
        <w:rPr>
          <w:rFonts w:asciiTheme="minorHAnsi" w:hAnsiTheme="minorHAnsi"/>
          <w:spacing w:val="-18"/>
          <w:sz w:val="22"/>
        </w:rPr>
        <w:t xml:space="preserve"> </w:t>
      </w:r>
      <w:r w:rsidRPr="00B6540E">
        <w:rPr>
          <w:rFonts w:asciiTheme="minorHAnsi" w:hAnsiTheme="minorHAnsi"/>
          <w:sz w:val="22"/>
        </w:rPr>
        <w:t>vai</w:t>
      </w:r>
      <w:r w:rsidRPr="00B6540E">
        <w:rPr>
          <w:rFonts w:asciiTheme="minorHAnsi" w:hAnsiTheme="minorHAnsi"/>
          <w:spacing w:val="-13"/>
          <w:sz w:val="22"/>
        </w:rPr>
        <w:t xml:space="preserve"> </w:t>
      </w:r>
      <w:r w:rsidRPr="00B6540E">
        <w:rPr>
          <w:rFonts w:asciiTheme="minorHAnsi" w:hAnsiTheme="minorHAnsi"/>
          <w:sz w:val="22"/>
        </w:rPr>
        <w:t>iegūt</w:t>
      </w:r>
      <w:r w:rsidRPr="00B6540E">
        <w:rPr>
          <w:rFonts w:asciiTheme="minorHAnsi" w:hAnsiTheme="minorHAnsi"/>
          <w:spacing w:val="-14"/>
          <w:sz w:val="22"/>
        </w:rPr>
        <w:t xml:space="preserve"> </w:t>
      </w:r>
      <w:r w:rsidRPr="00B6540E">
        <w:rPr>
          <w:rFonts w:asciiTheme="minorHAnsi" w:hAnsiTheme="minorHAnsi"/>
          <w:sz w:val="22"/>
        </w:rPr>
        <w:t>līdzdalību</w:t>
      </w:r>
      <w:r w:rsidRPr="00B6540E">
        <w:rPr>
          <w:rFonts w:asciiTheme="minorHAnsi" w:hAnsiTheme="minorHAnsi"/>
          <w:spacing w:val="-18"/>
          <w:sz w:val="22"/>
        </w:rPr>
        <w:t xml:space="preserve"> </w:t>
      </w:r>
      <w:r w:rsidRPr="00B6540E">
        <w:rPr>
          <w:rFonts w:asciiTheme="minorHAnsi" w:hAnsiTheme="minorHAnsi"/>
          <w:sz w:val="22"/>
        </w:rPr>
        <w:t>esošā</w:t>
      </w:r>
      <w:r w:rsidRPr="00B6540E">
        <w:rPr>
          <w:rFonts w:asciiTheme="minorHAnsi" w:hAnsiTheme="minorHAnsi"/>
          <w:spacing w:val="-14"/>
          <w:sz w:val="22"/>
        </w:rPr>
        <w:t xml:space="preserve"> </w:t>
      </w:r>
      <w:r w:rsidRPr="00B6540E">
        <w:rPr>
          <w:rFonts w:asciiTheme="minorHAnsi" w:hAnsiTheme="minorHAnsi"/>
          <w:sz w:val="22"/>
        </w:rPr>
        <w:t>kapitālsabiedrībā,</w:t>
      </w:r>
      <w:r w:rsidRPr="00B6540E">
        <w:rPr>
          <w:rFonts w:asciiTheme="minorHAnsi" w:hAnsiTheme="minorHAnsi"/>
          <w:spacing w:val="-17"/>
          <w:sz w:val="22"/>
        </w:rPr>
        <w:t xml:space="preserve"> </w:t>
      </w:r>
      <w:r w:rsidRPr="00B6540E">
        <w:rPr>
          <w:rFonts w:asciiTheme="minorHAnsi" w:hAnsiTheme="minorHAnsi"/>
          <w:sz w:val="22"/>
        </w:rPr>
        <w:t>ja</w:t>
      </w:r>
      <w:r w:rsidRPr="00B6540E">
        <w:rPr>
          <w:rFonts w:asciiTheme="minorHAnsi" w:hAnsiTheme="minorHAnsi"/>
          <w:spacing w:val="-16"/>
          <w:sz w:val="22"/>
        </w:rPr>
        <w:t xml:space="preserve"> </w:t>
      </w:r>
      <w:r w:rsidRPr="00B6540E">
        <w:rPr>
          <w:rFonts w:asciiTheme="minorHAnsi" w:hAnsiTheme="minorHAnsi"/>
          <w:sz w:val="22"/>
        </w:rPr>
        <w:t>īstenojas viens no šādiem</w:t>
      </w:r>
      <w:r w:rsidRPr="00B6540E">
        <w:rPr>
          <w:rFonts w:asciiTheme="minorHAnsi" w:hAnsiTheme="minorHAnsi"/>
          <w:spacing w:val="-5"/>
          <w:sz w:val="22"/>
        </w:rPr>
        <w:t xml:space="preserve"> </w:t>
      </w:r>
      <w:r w:rsidRPr="00B6540E">
        <w:rPr>
          <w:rFonts w:asciiTheme="minorHAnsi" w:hAnsiTheme="minorHAnsi"/>
          <w:sz w:val="22"/>
        </w:rPr>
        <w:t>nosacījumiem:</w:t>
      </w:r>
    </w:p>
    <w:p w14:paraId="63AE5F78" w14:textId="77777777" w:rsidR="00566E99" w:rsidRPr="00B6540E" w:rsidRDefault="00566E99" w:rsidP="00054155">
      <w:pPr>
        <w:pStyle w:val="Sarakstarindkopa"/>
        <w:widowControl w:val="0"/>
        <w:numPr>
          <w:ilvl w:val="0"/>
          <w:numId w:val="20"/>
        </w:numPr>
        <w:tabs>
          <w:tab w:val="left" w:pos="851"/>
        </w:tabs>
        <w:autoSpaceDE w:val="0"/>
        <w:autoSpaceDN w:val="0"/>
        <w:spacing w:after="120" w:line="240" w:lineRule="auto"/>
        <w:ind w:left="567" w:firstLine="0"/>
        <w:rPr>
          <w:rFonts w:asciiTheme="minorHAnsi" w:hAnsiTheme="minorHAnsi" w:cs="Times New Roman"/>
          <w:szCs w:val="24"/>
        </w:rPr>
      </w:pPr>
      <w:r w:rsidRPr="00B6540E">
        <w:rPr>
          <w:rFonts w:asciiTheme="minorHAnsi" w:hAnsiTheme="minorHAnsi" w:cs="Times New Roman"/>
          <w:szCs w:val="24"/>
        </w:rPr>
        <w:t>tiek novērsta tirgus nepilnība – situācija, kad tirgus nav spējīgs nodrošināt sabiedrības interešu īstenošanu attiecīgajā</w:t>
      </w:r>
      <w:r w:rsidRPr="00B6540E">
        <w:rPr>
          <w:rFonts w:asciiTheme="minorHAnsi" w:hAnsiTheme="minorHAnsi" w:cs="Times New Roman"/>
          <w:spacing w:val="-3"/>
          <w:szCs w:val="24"/>
        </w:rPr>
        <w:t xml:space="preserve"> </w:t>
      </w:r>
      <w:r w:rsidRPr="00B6540E">
        <w:rPr>
          <w:rFonts w:asciiTheme="minorHAnsi" w:hAnsiTheme="minorHAnsi" w:cs="Times New Roman"/>
          <w:szCs w:val="24"/>
        </w:rPr>
        <w:t>jomā;</w:t>
      </w:r>
    </w:p>
    <w:p w14:paraId="33916698" w14:textId="77777777" w:rsidR="00566E99" w:rsidRPr="00B6540E" w:rsidRDefault="00566E99" w:rsidP="00054155">
      <w:pPr>
        <w:pStyle w:val="Sarakstarindkopa"/>
        <w:widowControl w:val="0"/>
        <w:numPr>
          <w:ilvl w:val="0"/>
          <w:numId w:val="20"/>
        </w:numPr>
        <w:tabs>
          <w:tab w:val="left" w:pos="851"/>
        </w:tabs>
        <w:autoSpaceDE w:val="0"/>
        <w:autoSpaceDN w:val="0"/>
        <w:spacing w:after="120" w:line="240" w:lineRule="auto"/>
        <w:ind w:left="567" w:firstLine="0"/>
        <w:rPr>
          <w:rFonts w:asciiTheme="minorHAnsi" w:hAnsiTheme="minorHAnsi" w:cs="Times New Roman"/>
          <w:szCs w:val="24"/>
        </w:rPr>
      </w:pPr>
      <w:r w:rsidRPr="00B6540E">
        <w:rPr>
          <w:rFonts w:asciiTheme="minorHAnsi" w:hAnsiTheme="minorHAnsi" w:cs="Times New Roman"/>
          <w:szCs w:val="24"/>
        </w:rPr>
        <w:t>publiskas</w:t>
      </w:r>
      <w:r w:rsidRPr="00B6540E">
        <w:rPr>
          <w:rFonts w:asciiTheme="minorHAnsi" w:hAnsiTheme="minorHAnsi" w:cs="Times New Roman"/>
          <w:spacing w:val="-13"/>
          <w:szCs w:val="24"/>
        </w:rPr>
        <w:t xml:space="preserve"> </w:t>
      </w:r>
      <w:r w:rsidRPr="00B6540E">
        <w:rPr>
          <w:rFonts w:asciiTheme="minorHAnsi" w:hAnsiTheme="minorHAnsi" w:cs="Times New Roman"/>
          <w:szCs w:val="24"/>
        </w:rPr>
        <w:t>personas</w:t>
      </w:r>
      <w:r w:rsidRPr="00B6540E">
        <w:rPr>
          <w:rFonts w:asciiTheme="minorHAnsi" w:hAnsiTheme="minorHAnsi" w:cs="Times New Roman"/>
          <w:spacing w:val="-12"/>
          <w:szCs w:val="24"/>
        </w:rPr>
        <w:t xml:space="preserve"> </w:t>
      </w:r>
      <w:r w:rsidRPr="00B6540E">
        <w:rPr>
          <w:rFonts w:asciiTheme="minorHAnsi" w:hAnsiTheme="minorHAnsi" w:cs="Times New Roman"/>
          <w:szCs w:val="24"/>
        </w:rPr>
        <w:t>kapitālsabiedrības</w:t>
      </w:r>
      <w:r w:rsidRPr="00B6540E">
        <w:rPr>
          <w:rFonts w:asciiTheme="minorHAnsi" w:hAnsiTheme="minorHAnsi" w:cs="Times New Roman"/>
          <w:spacing w:val="-13"/>
          <w:szCs w:val="24"/>
        </w:rPr>
        <w:t xml:space="preserve"> </w:t>
      </w:r>
      <w:r w:rsidRPr="00B6540E">
        <w:rPr>
          <w:rFonts w:asciiTheme="minorHAnsi" w:hAnsiTheme="minorHAnsi" w:cs="Times New Roman"/>
          <w:szCs w:val="24"/>
        </w:rPr>
        <w:t>vai</w:t>
      </w:r>
      <w:r w:rsidRPr="00B6540E">
        <w:rPr>
          <w:rFonts w:asciiTheme="minorHAnsi" w:hAnsiTheme="minorHAnsi" w:cs="Times New Roman"/>
          <w:spacing w:val="-12"/>
          <w:szCs w:val="24"/>
        </w:rPr>
        <w:t xml:space="preserve"> </w:t>
      </w:r>
      <w:r w:rsidRPr="00B6540E">
        <w:rPr>
          <w:rFonts w:asciiTheme="minorHAnsi" w:hAnsiTheme="minorHAnsi" w:cs="Times New Roman"/>
          <w:szCs w:val="24"/>
        </w:rPr>
        <w:t>publisku</w:t>
      </w:r>
      <w:r w:rsidRPr="00B6540E">
        <w:rPr>
          <w:rFonts w:asciiTheme="minorHAnsi" w:hAnsiTheme="minorHAnsi" w:cs="Times New Roman"/>
          <w:spacing w:val="-13"/>
          <w:szCs w:val="24"/>
        </w:rPr>
        <w:t xml:space="preserve"> </w:t>
      </w:r>
      <w:r w:rsidRPr="00B6540E">
        <w:rPr>
          <w:rFonts w:asciiTheme="minorHAnsi" w:hAnsiTheme="minorHAnsi" w:cs="Times New Roman"/>
          <w:szCs w:val="24"/>
        </w:rPr>
        <w:t>personu</w:t>
      </w:r>
      <w:r w:rsidRPr="00B6540E">
        <w:rPr>
          <w:rFonts w:asciiTheme="minorHAnsi" w:hAnsiTheme="minorHAnsi" w:cs="Times New Roman"/>
          <w:spacing w:val="-12"/>
          <w:szCs w:val="24"/>
        </w:rPr>
        <w:t xml:space="preserve"> </w:t>
      </w:r>
      <w:r w:rsidRPr="00B6540E">
        <w:rPr>
          <w:rFonts w:asciiTheme="minorHAnsi" w:hAnsiTheme="minorHAnsi" w:cs="Times New Roman"/>
          <w:szCs w:val="24"/>
        </w:rPr>
        <w:t>kontrolētas</w:t>
      </w:r>
      <w:r w:rsidRPr="00B6540E">
        <w:rPr>
          <w:rFonts w:asciiTheme="minorHAnsi" w:hAnsiTheme="minorHAnsi" w:cs="Times New Roman"/>
          <w:spacing w:val="-13"/>
          <w:szCs w:val="24"/>
        </w:rPr>
        <w:t xml:space="preserve"> </w:t>
      </w:r>
      <w:r w:rsidRPr="00B6540E">
        <w:rPr>
          <w:rFonts w:asciiTheme="minorHAnsi" w:hAnsiTheme="minorHAnsi" w:cs="Times New Roman"/>
          <w:szCs w:val="24"/>
        </w:rPr>
        <w:t>kapitālsabiedrības</w:t>
      </w:r>
      <w:r w:rsidRPr="00B6540E">
        <w:rPr>
          <w:rFonts w:asciiTheme="minorHAnsi" w:hAnsiTheme="minorHAnsi" w:cs="Times New Roman"/>
          <w:spacing w:val="-12"/>
          <w:szCs w:val="24"/>
        </w:rPr>
        <w:t xml:space="preserve"> </w:t>
      </w:r>
      <w:r w:rsidRPr="00B6540E">
        <w:rPr>
          <w:rFonts w:asciiTheme="minorHAnsi" w:hAnsiTheme="minorHAnsi" w:cs="Times New Roman"/>
          <w:szCs w:val="24"/>
        </w:rPr>
        <w:t>darbības</w:t>
      </w:r>
      <w:r w:rsidRPr="00B6540E">
        <w:rPr>
          <w:rFonts w:asciiTheme="minorHAnsi" w:hAnsiTheme="minorHAnsi" w:cs="Times New Roman"/>
          <w:spacing w:val="-12"/>
          <w:szCs w:val="24"/>
        </w:rPr>
        <w:t xml:space="preserve"> </w:t>
      </w:r>
      <w:r w:rsidRPr="00B6540E">
        <w:rPr>
          <w:rFonts w:asciiTheme="minorHAnsi" w:hAnsiTheme="minorHAnsi" w:cs="Times New Roman"/>
          <w:szCs w:val="24"/>
        </w:rPr>
        <w:t>rezultātā tiek radītas preces vai pakalpojumi, kas ir stratēģiski svarīgi valsts vai pašvaldības administratīvās teritorijas attīstībai vai valsts</w:t>
      </w:r>
      <w:r w:rsidRPr="00B6540E">
        <w:rPr>
          <w:rFonts w:asciiTheme="minorHAnsi" w:hAnsiTheme="minorHAnsi" w:cs="Times New Roman"/>
          <w:spacing w:val="1"/>
          <w:szCs w:val="24"/>
        </w:rPr>
        <w:t xml:space="preserve"> </w:t>
      </w:r>
      <w:r w:rsidRPr="00B6540E">
        <w:rPr>
          <w:rFonts w:asciiTheme="minorHAnsi" w:hAnsiTheme="minorHAnsi" w:cs="Times New Roman"/>
          <w:szCs w:val="24"/>
        </w:rPr>
        <w:t>drošībai;</w:t>
      </w:r>
    </w:p>
    <w:p w14:paraId="6C19B38D" w14:textId="77777777" w:rsidR="00566E99" w:rsidRPr="00B6540E" w:rsidRDefault="00566E99" w:rsidP="00054155">
      <w:pPr>
        <w:pStyle w:val="Sarakstarindkopa"/>
        <w:widowControl w:val="0"/>
        <w:numPr>
          <w:ilvl w:val="0"/>
          <w:numId w:val="20"/>
        </w:numPr>
        <w:tabs>
          <w:tab w:val="left" w:pos="765"/>
          <w:tab w:val="left" w:pos="851"/>
        </w:tabs>
        <w:autoSpaceDE w:val="0"/>
        <w:autoSpaceDN w:val="0"/>
        <w:spacing w:after="120" w:line="240" w:lineRule="auto"/>
        <w:ind w:left="567" w:firstLine="0"/>
        <w:rPr>
          <w:rFonts w:asciiTheme="minorHAnsi" w:hAnsiTheme="minorHAnsi" w:cs="Times New Roman"/>
          <w:szCs w:val="24"/>
        </w:rPr>
      </w:pPr>
      <w:r w:rsidRPr="00B6540E">
        <w:rPr>
          <w:rFonts w:asciiTheme="minorHAnsi" w:hAnsiTheme="minorHAnsi" w:cs="Times New Roman"/>
          <w:szCs w:val="24"/>
        </w:rPr>
        <w:t>tiek pārvaldīti tādi īpašumi, kas ir stratēģiski svarīgi valsts vai pašvaldības administratīvās teritorijas attīstībai vai valsts</w:t>
      </w:r>
      <w:r w:rsidRPr="00B6540E">
        <w:rPr>
          <w:rFonts w:asciiTheme="minorHAnsi" w:hAnsiTheme="minorHAnsi" w:cs="Times New Roman"/>
          <w:spacing w:val="1"/>
          <w:szCs w:val="24"/>
        </w:rPr>
        <w:t xml:space="preserve"> </w:t>
      </w:r>
      <w:r w:rsidRPr="00B6540E">
        <w:rPr>
          <w:rFonts w:asciiTheme="minorHAnsi" w:hAnsiTheme="minorHAnsi" w:cs="Times New Roman"/>
          <w:szCs w:val="24"/>
        </w:rPr>
        <w:t>drošībai.</w:t>
      </w:r>
    </w:p>
    <w:p w14:paraId="310A1C5D"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t>Pārvaldības likuma 7. panta pirmajā daļā noteikts, ka publiskai personai ir pienākums ne retāk kā reizi piecos gados</w:t>
      </w:r>
      <w:r w:rsidRPr="00B6540E">
        <w:rPr>
          <w:rFonts w:asciiTheme="minorHAnsi" w:hAnsiTheme="minorHAnsi"/>
          <w:spacing w:val="-7"/>
          <w:sz w:val="22"/>
        </w:rPr>
        <w:t xml:space="preserve"> </w:t>
      </w:r>
      <w:r w:rsidRPr="00B6540E">
        <w:rPr>
          <w:rFonts w:asciiTheme="minorHAnsi" w:hAnsiTheme="minorHAnsi"/>
          <w:sz w:val="22"/>
        </w:rPr>
        <w:t>pārvērtēt</w:t>
      </w:r>
      <w:r w:rsidRPr="00B6540E">
        <w:rPr>
          <w:rFonts w:asciiTheme="minorHAnsi" w:hAnsiTheme="minorHAnsi"/>
          <w:spacing w:val="-7"/>
          <w:sz w:val="22"/>
        </w:rPr>
        <w:t xml:space="preserve"> </w:t>
      </w:r>
      <w:r w:rsidRPr="00B6540E">
        <w:rPr>
          <w:rFonts w:asciiTheme="minorHAnsi" w:hAnsiTheme="minorHAnsi"/>
          <w:sz w:val="22"/>
        </w:rPr>
        <w:t>katru</w:t>
      </w:r>
      <w:r w:rsidRPr="00B6540E">
        <w:rPr>
          <w:rFonts w:asciiTheme="minorHAnsi" w:hAnsiTheme="minorHAnsi"/>
          <w:spacing w:val="-11"/>
          <w:sz w:val="22"/>
        </w:rPr>
        <w:t xml:space="preserve"> </w:t>
      </w:r>
      <w:r w:rsidRPr="00B6540E">
        <w:rPr>
          <w:rFonts w:asciiTheme="minorHAnsi" w:hAnsiTheme="minorHAnsi"/>
          <w:sz w:val="22"/>
        </w:rPr>
        <w:t>tās</w:t>
      </w:r>
      <w:r w:rsidRPr="00B6540E">
        <w:rPr>
          <w:rFonts w:asciiTheme="minorHAnsi" w:hAnsiTheme="minorHAnsi"/>
          <w:spacing w:val="-8"/>
          <w:sz w:val="22"/>
        </w:rPr>
        <w:t xml:space="preserve"> </w:t>
      </w:r>
      <w:r w:rsidRPr="00B6540E">
        <w:rPr>
          <w:rFonts w:asciiTheme="minorHAnsi" w:hAnsiTheme="minorHAnsi"/>
          <w:sz w:val="22"/>
        </w:rPr>
        <w:t>tiešo</w:t>
      </w:r>
      <w:r w:rsidRPr="00B6540E">
        <w:rPr>
          <w:rFonts w:asciiTheme="minorHAnsi" w:hAnsiTheme="minorHAnsi"/>
          <w:spacing w:val="-8"/>
          <w:sz w:val="22"/>
        </w:rPr>
        <w:t xml:space="preserve"> </w:t>
      </w:r>
      <w:r w:rsidRPr="00B6540E">
        <w:rPr>
          <w:rFonts w:asciiTheme="minorHAnsi" w:hAnsiTheme="minorHAnsi"/>
          <w:sz w:val="22"/>
        </w:rPr>
        <w:t>līdzdalību</w:t>
      </w:r>
      <w:r w:rsidRPr="00B6540E">
        <w:rPr>
          <w:rFonts w:asciiTheme="minorHAnsi" w:hAnsiTheme="minorHAnsi"/>
          <w:spacing w:val="-7"/>
          <w:sz w:val="22"/>
        </w:rPr>
        <w:t xml:space="preserve"> </w:t>
      </w:r>
      <w:r w:rsidRPr="00B6540E">
        <w:rPr>
          <w:rFonts w:asciiTheme="minorHAnsi" w:hAnsiTheme="minorHAnsi"/>
          <w:sz w:val="22"/>
        </w:rPr>
        <w:t>kapitālsabiedrībā</w:t>
      </w:r>
      <w:r w:rsidRPr="00B6540E">
        <w:rPr>
          <w:rFonts w:asciiTheme="minorHAnsi" w:hAnsiTheme="minorHAnsi"/>
          <w:spacing w:val="-8"/>
          <w:sz w:val="22"/>
        </w:rPr>
        <w:t xml:space="preserve"> </w:t>
      </w:r>
      <w:r w:rsidRPr="00B6540E">
        <w:rPr>
          <w:rFonts w:asciiTheme="minorHAnsi" w:hAnsiTheme="minorHAnsi"/>
          <w:sz w:val="22"/>
        </w:rPr>
        <w:t>[..].</w:t>
      </w:r>
    </w:p>
    <w:p w14:paraId="6BEEE43D" w14:textId="77777777" w:rsidR="00566E99" w:rsidRPr="00B6540E" w:rsidRDefault="00566E99" w:rsidP="00054155">
      <w:pPr>
        <w:spacing w:after="120"/>
        <w:rPr>
          <w:rStyle w:val="fontstyle01"/>
          <w:rFonts w:asciiTheme="minorHAnsi" w:hAnsiTheme="minorHAnsi"/>
          <w:sz w:val="22"/>
        </w:rPr>
      </w:pPr>
      <w:r w:rsidRPr="00B6540E">
        <w:rPr>
          <w:rFonts w:asciiTheme="minorHAnsi" w:hAnsiTheme="minorHAnsi"/>
          <w:sz w:val="22"/>
        </w:rPr>
        <w:t>Minētās tiesību normas nosaka publiskai</w:t>
      </w:r>
      <w:r w:rsidRPr="00B6540E">
        <w:rPr>
          <w:rFonts w:asciiTheme="minorHAnsi" w:hAnsiTheme="minorHAnsi"/>
          <w:spacing w:val="-7"/>
          <w:sz w:val="22"/>
        </w:rPr>
        <w:t xml:space="preserve"> </w:t>
      </w:r>
      <w:r w:rsidRPr="00B6540E">
        <w:rPr>
          <w:rFonts w:asciiTheme="minorHAnsi" w:hAnsiTheme="minorHAnsi"/>
          <w:sz w:val="22"/>
        </w:rPr>
        <w:t>personai pienākumu periodiski veikt</w:t>
      </w:r>
      <w:r w:rsidRPr="00B6540E">
        <w:rPr>
          <w:rFonts w:asciiTheme="minorHAnsi" w:hAnsiTheme="minorHAnsi"/>
          <w:spacing w:val="-8"/>
          <w:sz w:val="22"/>
        </w:rPr>
        <w:t xml:space="preserve"> </w:t>
      </w:r>
      <w:r w:rsidRPr="00B6540E">
        <w:rPr>
          <w:rFonts w:asciiTheme="minorHAnsi" w:hAnsiTheme="minorHAnsi"/>
          <w:sz w:val="22"/>
        </w:rPr>
        <w:t>kapitālsabiedrību līdzdalības pārvērtēšanu,</w:t>
      </w:r>
      <w:r w:rsidRPr="00B6540E">
        <w:rPr>
          <w:rFonts w:asciiTheme="minorHAnsi" w:hAnsiTheme="minorHAnsi"/>
          <w:spacing w:val="-8"/>
          <w:sz w:val="22"/>
        </w:rPr>
        <w:t xml:space="preserve"> </w:t>
      </w:r>
      <w:r w:rsidRPr="00B6540E">
        <w:rPr>
          <w:rFonts w:asciiTheme="minorHAnsi" w:hAnsiTheme="minorHAnsi"/>
          <w:sz w:val="22"/>
        </w:rPr>
        <w:t xml:space="preserve">kas sevī ietver juridisku argumentāciju un secinājumu izdarīšanu, kas balstīts uz kapitālsabiedrības ekonomiskās izvērtēšanas rezultātā izdarītajiem secinājumiem (turpmāk – Juridiskais izvērtējums). </w:t>
      </w:r>
    </w:p>
    <w:p w14:paraId="46B6EACD" w14:textId="77777777" w:rsidR="00566E99" w:rsidRPr="00B6540E" w:rsidRDefault="00566E99" w:rsidP="00054155">
      <w:pPr>
        <w:spacing w:after="120"/>
        <w:rPr>
          <w:rStyle w:val="fontstyle01"/>
          <w:rFonts w:asciiTheme="minorHAnsi" w:hAnsiTheme="minorHAnsi"/>
          <w:sz w:val="22"/>
        </w:rPr>
      </w:pPr>
      <w:r w:rsidRPr="00B6540E">
        <w:rPr>
          <w:rStyle w:val="fontstyle01"/>
          <w:rFonts w:asciiTheme="minorHAnsi" w:hAnsiTheme="minorHAnsi"/>
          <w:sz w:val="22"/>
        </w:rPr>
        <w:t xml:space="preserve">Pašvaldības līdzdalības izvērtējuma </w:t>
      </w:r>
      <w:r w:rsidRPr="00B6540E">
        <w:rPr>
          <w:rFonts w:asciiTheme="minorHAnsi" w:hAnsiTheme="minorHAnsi"/>
          <w:color w:val="000000"/>
          <w:sz w:val="22"/>
        </w:rPr>
        <w:t xml:space="preserve">SIA “KKP” </w:t>
      </w:r>
      <w:r w:rsidRPr="00B6540E">
        <w:rPr>
          <w:rStyle w:val="fontstyle01"/>
          <w:rFonts w:asciiTheme="minorHAnsi" w:hAnsiTheme="minorHAnsi"/>
          <w:sz w:val="22"/>
        </w:rPr>
        <w:t xml:space="preserve">Juridiskā izvērtējuma galvenie mērķi ir noskaidrot, vai </w:t>
      </w:r>
      <w:r w:rsidRPr="00B6540E">
        <w:rPr>
          <w:rFonts w:asciiTheme="minorHAnsi" w:hAnsiTheme="minorHAnsi"/>
          <w:color w:val="000000"/>
          <w:sz w:val="22"/>
        </w:rPr>
        <w:t xml:space="preserve">SIA “KKP” </w:t>
      </w:r>
      <w:r w:rsidRPr="00B6540E">
        <w:rPr>
          <w:rStyle w:val="fontstyle01"/>
          <w:rFonts w:asciiTheme="minorHAnsi" w:hAnsiTheme="minorHAnsi"/>
          <w:sz w:val="22"/>
        </w:rPr>
        <w:t>darbība atbilst publiskas personas pamatdarbības veidiem (pašvaldības</w:t>
      </w:r>
      <w:r w:rsidRPr="00B6540E">
        <w:rPr>
          <w:rFonts w:asciiTheme="minorHAnsi" w:hAnsiTheme="minorHAnsi"/>
          <w:color w:val="000000"/>
          <w:sz w:val="22"/>
        </w:rPr>
        <w:t xml:space="preserve"> </w:t>
      </w:r>
      <w:r w:rsidRPr="00B6540E">
        <w:rPr>
          <w:rStyle w:val="fontstyle01"/>
          <w:rFonts w:asciiTheme="minorHAnsi" w:hAnsiTheme="minorHAnsi"/>
          <w:sz w:val="22"/>
        </w:rPr>
        <w:t xml:space="preserve">deleģētajai funkcijai vai brīvprātīgajai iniciatīvai) un vai </w:t>
      </w:r>
      <w:r w:rsidRPr="00B6540E">
        <w:rPr>
          <w:rFonts w:asciiTheme="minorHAnsi" w:hAnsiTheme="minorHAnsi"/>
          <w:color w:val="000000"/>
          <w:sz w:val="22"/>
        </w:rPr>
        <w:t xml:space="preserve">SIA “KKP” </w:t>
      </w:r>
      <w:r w:rsidRPr="00B6540E">
        <w:rPr>
          <w:rStyle w:val="fontstyle01"/>
          <w:rFonts w:asciiTheme="minorHAnsi" w:hAnsiTheme="minorHAnsi"/>
          <w:sz w:val="22"/>
        </w:rPr>
        <w:t xml:space="preserve">veicamā komercdarbība atbilst kādam no </w:t>
      </w:r>
      <w:r w:rsidRPr="00B6540E">
        <w:rPr>
          <w:rFonts w:asciiTheme="minorHAnsi" w:hAnsiTheme="minorHAnsi"/>
          <w:sz w:val="22"/>
        </w:rPr>
        <w:t>VPIL</w:t>
      </w:r>
      <w:r w:rsidRPr="00B6540E">
        <w:rPr>
          <w:rStyle w:val="fontstyle01"/>
          <w:rFonts w:asciiTheme="minorHAnsi" w:hAnsiTheme="minorHAnsi"/>
          <w:sz w:val="22"/>
        </w:rPr>
        <w:t xml:space="preserve"> 88.pantā minētajiem mērķiem.</w:t>
      </w:r>
    </w:p>
    <w:p w14:paraId="725A9103" w14:textId="77777777" w:rsidR="00566E99" w:rsidRPr="00B6540E" w:rsidRDefault="00566E99" w:rsidP="00054155">
      <w:pPr>
        <w:spacing w:after="120"/>
        <w:rPr>
          <w:rFonts w:asciiTheme="minorHAnsi" w:hAnsiTheme="minorHAnsi"/>
          <w:sz w:val="22"/>
        </w:rPr>
      </w:pPr>
      <w:r w:rsidRPr="00B6540E">
        <w:rPr>
          <w:rStyle w:val="fontstyle01"/>
          <w:rFonts w:asciiTheme="minorHAnsi" w:hAnsiTheme="minorHAnsi"/>
          <w:sz w:val="22"/>
        </w:rPr>
        <w:t xml:space="preserve">Lai noskaidrotu iepriekš minētos jautājumus, </w:t>
      </w:r>
      <w:r w:rsidRPr="00B6540E">
        <w:rPr>
          <w:rFonts w:asciiTheme="minorHAnsi" w:hAnsiTheme="minorHAnsi"/>
          <w:sz w:val="22"/>
        </w:rPr>
        <w:t>tika analizēts SIA “KKP” ekonomiskais stāvoklis un noskaidrots SIA “KKP” sniegto pakalpojumu pieprasījums un piedāvājums tirgū.</w:t>
      </w:r>
    </w:p>
    <w:p w14:paraId="177A186D"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t xml:space="preserve">Likuma “Par pašvaldībām” 15.panta pirmās daļas 1. un 2. punktā noteikts, ka </w:t>
      </w:r>
      <w:r w:rsidRPr="00B6540E">
        <w:rPr>
          <w:rFonts w:asciiTheme="minorHAnsi" w:hAnsiTheme="minorHAnsi"/>
          <w:sz w:val="22"/>
          <w:shd w:val="clear" w:color="auto" w:fill="FFFFFF"/>
        </w:rPr>
        <w:t xml:space="preserve">pašvaldībām ir šādas autonomās funkcijas: 1) </w:t>
      </w:r>
      <w:r w:rsidRPr="00B6540E">
        <w:rPr>
          <w:rFonts w:asciiTheme="minorHAnsi" w:hAnsiTheme="minorHAnsi"/>
          <w:sz w:val="22"/>
        </w:rPr>
        <w:t>organizēt iedzīvotājiem komunālos pakalpojumus (ūdensapgāde un kanalizācija; siltumapgāde; sadzīves atkritumu apsaimniekošana; notekūdeņu savākšana, novadīšana un attīrīšana) neatkarīgi no tā, kā īpašumā atrodas dzīvojamais fonds; 2)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4207DCA6"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t>Pašvaldība ar publiski tiesiskas funkcijas īstenošanu saistītu uzdevumu (pakalpojumu) izpildi var organizēt vairākos veidos: pašvaldībai ir iespējams nodrošināt pakalpojuma sniegšanu pašai ar saviem resursiem, sadarbībā ar kādu citu publisko tiesību subjektu vai arī uzticēt attiecīgo uzdevumu īstenošanu privātpersonai.</w:t>
      </w:r>
      <w:r w:rsidRPr="00B6540E">
        <w:rPr>
          <w:rStyle w:val="Vresatsauce"/>
          <w:rFonts w:asciiTheme="minorHAnsi" w:hAnsiTheme="minorHAnsi"/>
          <w:sz w:val="22"/>
        </w:rPr>
        <w:footnoteReference w:id="1"/>
      </w:r>
    </w:p>
    <w:p w14:paraId="42A897FC"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lastRenderedPageBreak/>
        <w:t>SIA “KKP” pamatpakalpojumi kā ūdensapgāde un kanalizācija, siltumapgāde, un tādi papildpakalpojumi kā kapsētu apsaimniekošana ir pašvaldības autonomo funkciju nodrošināšanas pakalpojumi, ko Kandavas novada dome nodrošina ar SIA “KKP” starpniecību, līdz ar ko atzīstams, ka pašvaldībai ir izvēlējusies nodrošināt pakalpojuma sniegšanu sadarbībā ar kādu citu publisko tiesību subjektu. Kandavas novada domes izvēle nodrošināt pašvaldības teritorijā pieejamus ūdensapgādes un kanalizācijas, siltumapgādes un kapsētu apsaimniekošanas pakalpojumus ir tieši vērsta uz likuma „Par pašvaldībām” 15.panta pirmās daļas 1. un 2.punktā paredzēto autonomo funkciju nodrošināšanu. Piešķirot tiesības SIA “KKP” sniegt minētos pakalpojumus, Kandavas novada dome ir nodevusi ar publiski tiesiskas funkcijas īstenošanu saistīta uzdevuma izpildi.</w:t>
      </w:r>
    </w:p>
    <w:p w14:paraId="58DB638E" w14:textId="77777777" w:rsidR="00566E99" w:rsidRPr="00B6540E" w:rsidRDefault="00566E99" w:rsidP="00054155">
      <w:pPr>
        <w:autoSpaceDE w:val="0"/>
        <w:autoSpaceDN w:val="0"/>
        <w:spacing w:after="120"/>
        <w:rPr>
          <w:rStyle w:val="fontstyle01"/>
          <w:rFonts w:asciiTheme="minorHAnsi" w:hAnsiTheme="minorHAnsi"/>
          <w:sz w:val="22"/>
        </w:rPr>
      </w:pPr>
      <w:r w:rsidRPr="00B6540E">
        <w:rPr>
          <w:rFonts w:asciiTheme="minorHAnsi" w:hAnsiTheme="minorHAnsi"/>
          <w:sz w:val="22"/>
        </w:rPr>
        <w:t xml:space="preserve">Ēku apsaimniekošana (pamatpakalpojums), asenizācijas pakalpojumi, pārvietojamo tualešu noma un apkalpošana, santehniķa pakalpojumi, transporta tehnikas pakalpojumi, remontdarbu pakalpojumi ir SIA “KKP” </w:t>
      </w:r>
      <w:r w:rsidRPr="00B6540E">
        <w:rPr>
          <w:rStyle w:val="fontstyle01"/>
          <w:rFonts w:asciiTheme="minorHAnsi" w:hAnsiTheme="minorHAnsi"/>
          <w:sz w:val="22"/>
        </w:rPr>
        <w:t xml:space="preserve">brīvprātīga iniciatīva, kas ir ekonomiski un saimnieciski lietderīgi pamatota. </w:t>
      </w:r>
    </w:p>
    <w:p w14:paraId="73872396" w14:textId="77777777" w:rsidR="00566E99" w:rsidRPr="00B6540E" w:rsidRDefault="00566E99" w:rsidP="00054155">
      <w:pPr>
        <w:autoSpaceDE w:val="0"/>
        <w:autoSpaceDN w:val="0"/>
        <w:spacing w:after="120"/>
        <w:rPr>
          <w:rFonts w:asciiTheme="minorHAnsi" w:hAnsiTheme="minorHAnsi"/>
          <w:sz w:val="22"/>
        </w:rPr>
      </w:pPr>
      <w:r w:rsidRPr="00B6540E">
        <w:rPr>
          <w:rFonts w:asciiTheme="minorHAnsi" w:hAnsiTheme="minorHAnsi"/>
          <w:sz w:val="22"/>
        </w:rPr>
        <w:t>SIA “KKP” realizējot pamatdarbību atsevišķos gadījumos veic arī papildus darbības, kuru mērķis ir pēc iespējas efektīvāk izmantot pamatdarbības sniegšanai pieejamos resursus, tai skaitā darba spēku. SIA “KKP” pamatdarbības nodrošināšanai, tai skaitā, ārkārtēju situāciju (infrastruktūras bojājumu) novēršanai un tehnoloģiju uzturēšanai ir nepieciešams cilvēkresurss (darbinieki), jo visus deleģētos pamatpakalpojums nodrošināt pilnīgi automatizēti šobrīd nav iespējams. Šie cilvēkresursi, pamatdarbību veikšanai ikdienā galvenokārt netiek nodarbināti pilnā apjomā, Darba likumā noteikto stundu skaita apmērā pilnam darba laikam, tādēļ darbinieki tiek nodarbināti arī citu darbu veikšanai, proti, papildpakalpojumu sniegšanas nodrošināšanai. Iepriekš aprakstītais nodrošina efektīvu uzņēmuma pārvaldīšanu un publiskas personas mantas nelietderīgas izšķērdēšanas novēršanu.</w:t>
      </w:r>
    </w:p>
    <w:p w14:paraId="226D2C01" w14:textId="77777777" w:rsidR="00566E99" w:rsidRDefault="00566E99" w:rsidP="00054155">
      <w:pPr>
        <w:autoSpaceDE w:val="0"/>
        <w:autoSpaceDN w:val="0"/>
        <w:spacing w:after="120"/>
        <w:rPr>
          <w:rFonts w:asciiTheme="minorHAnsi" w:hAnsiTheme="minorHAnsi"/>
          <w:sz w:val="22"/>
        </w:rPr>
      </w:pPr>
      <w:r w:rsidRPr="00B6540E">
        <w:rPr>
          <w:rFonts w:asciiTheme="minorHAnsi" w:hAnsiTheme="minorHAnsi"/>
          <w:sz w:val="22"/>
        </w:rPr>
        <w:t>Brīvprātīgās iniciatīvas pakalpojumu veikšanai SIA “KKP” neiegulda jaunus finanšu līdzekļus, tā vietā tiek izmantoti visi jau uzņēmumam īpašumā esošie resursi.</w:t>
      </w:r>
    </w:p>
    <w:p w14:paraId="4C2A6BD0" w14:textId="77777777" w:rsidR="00566E99" w:rsidRPr="00B6540E" w:rsidRDefault="00B6540E" w:rsidP="00B6540E">
      <w:pPr>
        <w:pStyle w:val="Virsraksts2"/>
      </w:pPr>
      <w:bookmarkStart w:id="142" w:name="_Toc54010625"/>
      <w:bookmarkStart w:id="143" w:name="_Toc56855046"/>
      <w:r w:rsidRPr="00B6540E">
        <w:t xml:space="preserve">4.2. </w:t>
      </w:r>
      <w:r w:rsidR="00566E99" w:rsidRPr="00B6540E">
        <w:t>Pašvaldības ekonomiskā interese</w:t>
      </w:r>
      <w:bookmarkEnd w:id="142"/>
      <w:bookmarkEnd w:id="143"/>
    </w:p>
    <w:p w14:paraId="7544DF2D" w14:textId="216C5061" w:rsidR="00566E99" w:rsidRPr="00B6540E" w:rsidRDefault="00566E99" w:rsidP="00054155">
      <w:pPr>
        <w:spacing w:after="120"/>
        <w:rPr>
          <w:rFonts w:asciiTheme="minorHAnsi" w:hAnsiTheme="minorHAnsi"/>
          <w:color w:val="000000"/>
          <w:sz w:val="22"/>
        </w:rPr>
      </w:pPr>
      <w:r w:rsidRPr="00B6540E">
        <w:rPr>
          <w:rFonts w:asciiTheme="minorHAnsi" w:hAnsiTheme="minorHAnsi"/>
          <w:color w:val="000000"/>
          <w:sz w:val="22"/>
        </w:rPr>
        <w:t>SIA “KKP” ekonomiskie rādītāji ir zemi, taču visai šīs uzņēmējdarbības nozarei tie ir pazemināti. Vairums nozares uzņēmumi</w:t>
      </w:r>
      <w:r w:rsidR="008F16F7">
        <w:rPr>
          <w:rFonts w:asciiTheme="minorHAnsi" w:hAnsiTheme="minorHAnsi"/>
          <w:color w:val="000000"/>
          <w:sz w:val="22"/>
        </w:rPr>
        <w:t>, līdzīgi kā SIA “KKP”, strādā</w:t>
      </w:r>
      <w:r w:rsidRPr="00B6540E">
        <w:rPr>
          <w:rFonts w:asciiTheme="minorHAnsi" w:hAnsiTheme="minorHAnsi"/>
          <w:color w:val="000000"/>
          <w:sz w:val="22"/>
        </w:rPr>
        <w:t xml:space="preserve"> ar zaudējumiem, kas savukārt rada situāciju, ka konkrēto pakalpojumu sniegšanā ir tirgus nepilnība, jo privāta persona netiecas sniegt pakalpojumus, jeb nodarboties ar uzņēmējdarbību, kas ir nerentabla. Taču salīdzinājumā ar visu nozari SIA “KKP” rādītāji ir pietiekami labi un stabili. Galvenais iemesls SIA “KKP” zemajiem rādītājiem ir lielie ilgtermiņa ieguldījumi, un salīdzinoši zemais sniegto pakalpojumu apjoms un apgrozījums, kā arī siltie ziemas laika apstākļi, kas būtiski iespaido SIA “KKP” ieņēmumus. Iepriekš norādīto apliecina fakts, ka SIA “KKP” ieņēmumi no apkures pakalpojumiem vidēji sastāda 39,27 %, kas, saprotams, nevar neietekmēt kopējos ekonomiskos rādītājus un finanšu stāvokli.</w:t>
      </w:r>
    </w:p>
    <w:p w14:paraId="6E32A945" w14:textId="660F8321" w:rsidR="00566E99" w:rsidRPr="00B6540E" w:rsidRDefault="00566E99" w:rsidP="00054155">
      <w:pPr>
        <w:spacing w:after="120"/>
        <w:rPr>
          <w:rFonts w:asciiTheme="minorHAnsi" w:hAnsiTheme="minorHAnsi"/>
          <w:color w:val="000000"/>
          <w:sz w:val="22"/>
        </w:rPr>
      </w:pPr>
      <w:r w:rsidRPr="00B6540E">
        <w:rPr>
          <w:rFonts w:asciiTheme="minorHAnsi" w:hAnsiTheme="minorHAnsi"/>
          <w:color w:val="000000"/>
          <w:sz w:val="22"/>
        </w:rPr>
        <w:t>Iepriekšējā periodā veikto investīciju ieguldīšana infrastruktūrā,</w:t>
      </w:r>
      <w:r w:rsidR="008F16F7">
        <w:rPr>
          <w:rFonts w:asciiTheme="minorHAnsi" w:hAnsiTheme="minorHAnsi"/>
          <w:color w:val="000000"/>
          <w:sz w:val="22"/>
        </w:rPr>
        <w:t xml:space="preserve"> un tam pakārtota jaunu klientu </w:t>
      </w:r>
      <w:r w:rsidRPr="00B6540E">
        <w:rPr>
          <w:rFonts w:asciiTheme="minorHAnsi" w:hAnsiTheme="minorHAnsi"/>
          <w:color w:val="000000"/>
          <w:sz w:val="22"/>
        </w:rPr>
        <w:t>piesaiste, kas vēl nav pietiekoša projektos izvirzīto mērķu sasniegšanai, izskaidro ikgadējo uzņēmuma apgrozījuma pieaugumu. Tāpat minētais ir būtiski ietekmējis SIA “KKP” apgrozījumu attiecībā pret vienu uzņēmuma darbinieku, kas ir būtiski augstāks nekā vidēji nozarē esošais, kā iemesls ir iekārtu attīstībā un modernizācijā ieguldītie resursi. Tāpat viens no apgrozījuma pieauguma galvenajiem faktoriem ir jaunu pakalpojumu (pakalpojumu, kas nav pamatdarbības pakalpojumi) veidu nodrošināšana, kas uzņēmuma finansiālai stabilitātei ir kritiski nepieciešama, jo sastāda vidēji 20,26% no apgrozījuma.</w:t>
      </w:r>
    </w:p>
    <w:p w14:paraId="2894B9DF" w14:textId="77777777" w:rsidR="00566E99" w:rsidRPr="00B6540E" w:rsidRDefault="00566E99" w:rsidP="00054155">
      <w:pPr>
        <w:spacing w:after="120"/>
        <w:rPr>
          <w:rFonts w:asciiTheme="minorHAnsi" w:hAnsiTheme="minorHAnsi"/>
          <w:bCs/>
          <w:sz w:val="22"/>
        </w:rPr>
      </w:pPr>
      <w:r w:rsidRPr="00B6540E">
        <w:rPr>
          <w:rFonts w:asciiTheme="minorHAnsi" w:hAnsiTheme="minorHAnsi"/>
          <w:color w:val="000000"/>
          <w:sz w:val="22"/>
        </w:rPr>
        <w:t xml:space="preserve">SIA “KKP” aktīvu vērtība pēdējo gadu laikā ir ievērojami pieaugusi, kas uzņēmumu padara arvien vērtīgāku. Jauniegūtie aktīvi ir saistīti ar pamatdarbības nodrošināšanu un kalpo par </w:t>
      </w:r>
      <w:r w:rsidRPr="00B6540E">
        <w:rPr>
          <w:rFonts w:asciiTheme="minorHAnsi" w:hAnsiTheme="minorHAnsi"/>
          <w:sz w:val="22"/>
        </w:rPr>
        <w:t>pamatu SIA “KKP” stratēģisko mērķu īstenošanai. Saskaņā ar “Kandavas novada</w:t>
      </w:r>
      <w:r w:rsidRPr="00B6540E">
        <w:rPr>
          <w:rFonts w:asciiTheme="minorHAnsi" w:hAnsiTheme="minorHAnsi"/>
          <w:bCs/>
          <w:sz w:val="22"/>
        </w:rPr>
        <w:t xml:space="preserve"> ilgtspējīgas attīstības stratēģija 2014.- 2033.gadam” arī turpmāk ir plānotas veikt investīcijas komunālās infrastruktūras uzlabošanā, lai uzlabotu novada iedzīvotāju dzīves un vides kvalitāti, mazinātu vides piesārņojuma risku, veicinātu vides sakārtotību un dabas resursu racionālu izmantošanu.</w:t>
      </w:r>
    </w:p>
    <w:p w14:paraId="6CAB78F3" w14:textId="6CA67744" w:rsidR="00566E99" w:rsidRDefault="00566E99" w:rsidP="00143DE6">
      <w:pPr>
        <w:spacing w:after="120"/>
        <w:rPr>
          <w:rFonts w:asciiTheme="minorHAnsi" w:hAnsiTheme="minorHAnsi"/>
          <w:sz w:val="22"/>
        </w:rPr>
      </w:pPr>
      <w:r w:rsidRPr="00B6540E">
        <w:rPr>
          <w:rFonts w:asciiTheme="minorHAnsi" w:hAnsiTheme="minorHAnsi"/>
          <w:sz w:val="22"/>
        </w:rPr>
        <w:lastRenderedPageBreak/>
        <w:t>Izvērtējot esoš</w:t>
      </w:r>
      <w:r w:rsidR="008F16F7">
        <w:rPr>
          <w:rFonts w:asciiTheme="minorHAnsi" w:hAnsiTheme="minorHAnsi"/>
          <w:sz w:val="22"/>
        </w:rPr>
        <w:t>o SIA “KKP“ finansiālo stāvokli</w:t>
      </w:r>
      <w:r w:rsidRPr="00B6540E">
        <w:rPr>
          <w:rFonts w:asciiTheme="minorHAnsi" w:hAnsiTheme="minorHAnsi"/>
          <w:sz w:val="22"/>
        </w:rPr>
        <w:t xml:space="preserve"> un, protams, ņemot vērā, ka Pašvaldībai ir pilnīgas iespējas noteikt SIA “KKP” attīstības un pārvaldes virzienus, atzīstams, ka Pašvaldībai ir ekonomisks pamatojums turpināt dalību SIA “KKP”.</w:t>
      </w:r>
    </w:p>
    <w:p w14:paraId="41C63480" w14:textId="77777777" w:rsidR="00566E99" w:rsidRDefault="00B6540E" w:rsidP="00B6540E">
      <w:pPr>
        <w:pStyle w:val="Virsraksts2"/>
      </w:pPr>
      <w:bookmarkStart w:id="144" w:name="_Toc54010626"/>
      <w:bookmarkStart w:id="145" w:name="_Toc56855047"/>
      <w:r>
        <w:t xml:space="preserve">4.3. </w:t>
      </w:r>
      <w:r w:rsidR="00566E99" w:rsidRPr="005941CE">
        <w:t>Tirgus nepilnība</w:t>
      </w:r>
      <w:bookmarkEnd w:id="144"/>
      <w:bookmarkEnd w:id="145"/>
    </w:p>
    <w:p w14:paraId="7B9C3B06" w14:textId="77777777" w:rsidR="00566E99" w:rsidRPr="00B6540E" w:rsidRDefault="00566E99" w:rsidP="00054155">
      <w:pPr>
        <w:spacing w:after="120"/>
        <w:rPr>
          <w:rStyle w:val="fontstyle01"/>
          <w:rFonts w:asciiTheme="minorHAnsi" w:hAnsiTheme="minorHAnsi"/>
          <w:sz w:val="22"/>
        </w:rPr>
      </w:pPr>
      <w:r w:rsidRPr="00B6540E">
        <w:rPr>
          <w:rFonts w:asciiTheme="minorHAnsi" w:hAnsiTheme="minorHAnsi"/>
          <w:sz w:val="22"/>
        </w:rPr>
        <w:t>VPIL 88.panta pirmās daļas 1.punktā skaidrots, ka [..]</w:t>
      </w:r>
      <w:r w:rsidRPr="00B6540E">
        <w:rPr>
          <w:rFonts w:asciiTheme="minorHAnsi" w:hAnsiTheme="minorHAnsi"/>
          <w:sz w:val="22"/>
          <w:shd w:val="clear" w:color="auto" w:fill="FFFFFF"/>
        </w:rPr>
        <w:t xml:space="preserve"> tirgus nepilnība - situācija, kad tirgus nav spējīgs nodrošināt sabiedrības interešu īstenošanu attiecīgajā jomā. Iepriekš minētais nozīmē to, ka </w:t>
      </w:r>
      <w:r w:rsidRPr="00B6540E">
        <w:rPr>
          <w:rStyle w:val="fontstyle01"/>
          <w:rFonts w:asciiTheme="minorHAnsi" w:hAnsiTheme="minorHAnsi"/>
          <w:sz w:val="22"/>
        </w:rPr>
        <w:t>tirgus</w:t>
      </w:r>
      <w:r w:rsidRPr="00B6540E">
        <w:rPr>
          <w:rFonts w:asciiTheme="minorHAnsi" w:hAnsiTheme="minorHAnsi"/>
          <w:color w:val="000000"/>
          <w:sz w:val="22"/>
        </w:rPr>
        <w:t xml:space="preserve"> nepilnības gadījumā tirgus </w:t>
      </w:r>
      <w:r w:rsidRPr="00B6540E">
        <w:rPr>
          <w:rStyle w:val="fontstyle01"/>
          <w:rFonts w:asciiTheme="minorHAnsi" w:hAnsiTheme="minorHAnsi"/>
          <w:sz w:val="22"/>
        </w:rPr>
        <w:t>nespēj nodrošināt ierobežoto resursu efektīvu izvietošanu, kā rezultātā sistemātiski rodas preces</w:t>
      </w:r>
      <w:r w:rsidRPr="00B6540E">
        <w:rPr>
          <w:rFonts w:asciiTheme="minorHAnsi" w:hAnsiTheme="minorHAnsi"/>
          <w:color w:val="000000"/>
          <w:sz w:val="22"/>
        </w:rPr>
        <w:t xml:space="preserve"> </w:t>
      </w:r>
      <w:r w:rsidRPr="00B6540E">
        <w:rPr>
          <w:rStyle w:val="fontstyle01"/>
          <w:rFonts w:asciiTheme="minorHAnsi" w:hAnsiTheme="minorHAnsi"/>
          <w:sz w:val="22"/>
        </w:rPr>
        <w:t>vai pakalpojuma nepietiekamība.</w:t>
      </w:r>
    </w:p>
    <w:p w14:paraId="3391596E" w14:textId="77777777" w:rsidR="00566E99" w:rsidRPr="00B6540E" w:rsidRDefault="00566E99" w:rsidP="00054155">
      <w:pPr>
        <w:spacing w:after="120"/>
        <w:rPr>
          <w:rStyle w:val="fontstyle01"/>
          <w:rFonts w:asciiTheme="minorHAnsi" w:hAnsiTheme="minorHAnsi"/>
          <w:sz w:val="22"/>
        </w:rPr>
      </w:pPr>
      <w:r w:rsidRPr="00B6540E">
        <w:rPr>
          <w:rStyle w:val="fontstyle01"/>
          <w:rFonts w:asciiTheme="minorHAnsi" w:hAnsiTheme="minorHAnsi"/>
          <w:sz w:val="22"/>
        </w:rPr>
        <w:t>Tirgus nepilnība, cita starp, var izpausties turpmākajos veidos:</w:t>
      </w:r>
    </w:p>
    <w:p w14:paraId="6A209B5D" w14:textId="77777777" w:rsidR="00566E99" w:rsidRPr="00B6540E" w:rsidRDefault="00566E99" w:rsidP="00054155">
      <w:pPr>
        <w:pStyle w:val="Sarakstarindkopa"/>
        <w:widowControl w:val="0"/>
        <w:numPr>
          <w:ilvl w:val="0"/>
          <w:numId w:val="22"/>
        </w:numPr>
        <w:spacing w:after="120" w:line="240" w:lineRule="auto"/>
        <w:rPr>
          <w:rStyle w:val="fontstyle01"/>
          <w:rFonts w:asciiTheme="minorHAnsi" w:hAnsiTheme="minorHAnsi" w:cs="Times New Roman"/>
          <w:sz w:val="22"/>
        </w:rPr>
      </w:pPr>
      <w:r w:rsidRPr="00B6540E">
        <w:rPr>
          <w:rStyle w:val="fontstyle01"/>
          <w:rFonts w:asciiTheme="minorHAnsi" w:hAnsiTheme="minorHAnsi" w:cs="Times New Roman"/>
          <w:sz w:val="22"/>
        </w:rPr>
        <w:t>konkrētā administratīvajā teritorijā pastāv pieprasījums pēc noteiktiem</w:t>
      </w:r>
      <w:r w:rsidRPr="00B6540E">
        <w:rPr>
          <w:rFonts w:asciiTheme="minorHAnsi" w:hAnsiTheme="minorHAnsi" w:cs="Times New Roman"/>
          <w:color w:val="000000"/>
          <w:szCs w:val="24"/>
        </w:rPr>
        <w:t xml:space="preserve"> </w:t>
      </w:r>
      <w:r w:rsidRPr="00B6540E">
        <w:rPr>
          <w:rStyle w:val="fontstyle01"/>
          <w:rFonts w:asciiTheme="minorHAnsi" w:hAnsiTheme="minorHAnsi" w:cs="Times New Roman"/>
          <w:sz w:val="22"/>
        </w:rPr>
        <w:t>pakalpojumiem un precēm, taču tajā nav komersantu, kuri varētu nodrošināt šo</w:t>
      </w:r>
      <w:r w:rsidRPr="00B6540E">
        <w:rPr>
          <w:rFonts w:asciiTheme="minorHAnsi" w:hAnsiTheme="minorHAnsi" w:cs="Times New Roman"/>
          <w:color w:val="000000"/>
          <w:szCs w:val="24"/>
        </w:rPr>
        <w:t xml:space="preserve"> </w:t>
      </w:r>
      <w:r w:rsidRPr="00B6540E">
        <w:rPr>
          <w:rStyle w:val="fontstyle01"/>
          <w:rFonts w:asciiTheme="minorHAnsi" w:hAnsiTheme="minorHAnsi" w:cs="Times New Roman"/>
          <w:sz w:val="22"/>
        </w:rPr>
        <w:t>pieprasījumu;</w:t>
      </w:r>
    </w:p>
    <w:p w14:paraId="7FF526C8" w14:textId="77777777" w:rsidR="00566E99" w:rsidRPr="00B6540E" w:rsidRDefault="00566E99" w:rsidP="00054155">
      <w:pPr>
        <w:pStyle w:val="Sarakstarindkopa"/>
        <w:widowControl w:val="0"/>
        <w:numPr>
          <w:ilvl w:val="0"/>
          <w:numId w:val="22"/>
        </w:numPr>
        <w:spacing w:after="120" w:line="240" w:lineRule="auto"/>
        <w:rPr>
          <w:rFonts w:asciiTheme="minorHAnsi" w:hAnsiTheme="minorHAnsi" w:cs="Times New Roman"/>
          <w:color w:val="000000"/>
          <w:szCs w:val="24"/>
        </w:rPr>
      </w:pPr>
      <w:r w:rsidRPr="00B6540E">
        <w:rPr>
          <w:rStyle w:val="fontstyle01"/>
          <w:rFonts w:asciiTheme="minorHAnsi" w:hAnsiTheme="minorHAnsi" w:cs="Times New Roman"/>
          <w:sz w:val="22"/>
        </w:rPr>
        <w:t>attiecīgajā pakalpojumu un preču tirgū (nozarē) darbojas komersanti, taču ir</w:t>
      </w:r>
      <w:r w:rsidRPr="00B6540E">
        <w:rPr>
          <w:rFonts w:asciiTheme="minorHAnsi" w:hAnsiTheme="minorHAnsi" w:cs="Times New Roman"/>
          <w:color w:val="000000"/>
          <w:szCs w:val="24"/>
        </w:rPr>
        <w:t xml:space="preserve"> </w:t>
      </w:r>
      <w:r w:rsidRPr="00B6540E">
        <w:rPr>
          <w:rStyle w:val="fontstyle01"/>
          <w:rFonts w:asciiTheme="minorHAnsi" w:hAnsiTheme="minorHAnsi" w:cs="Times New Roman"/>
          <w:sz w:val="22"/>
        </w:rPr>
        <w:t>apgrūtināta konkrēto preču/pakalpojumu saņemšana (piemēram, ekonomiski</w:t>
      </w:r>
      <w:r w:rsidRPr="00B6540E">
        <w:rPr>
          <w:rFonts w:asciiTheme="minorHAnsi" w:hAnsiTheme="minorHAnsi" w:cs="Times New Roman"/>
          <w:color w:val="000000"/>
          <w:szCs w:val="24"/>
        </w:rPr>
        <w:t xml:space="preserve"> </w:t>
      </w:r>
      <w:r w:rsidRPr="00B6540E">
        <w:rPr>
          <w:rStyle w:val="fontstyle01"/>
          <w:rFonts w:asciiTheme="minorHAnsi" w:hAnsiTheme="minorHAnsi" w:cs="Times New Roman"/>
          <w:sz w:val="22"/>
        </w:rPr>
        <w:t>nepieejams, nepietiekams ģeogrāfiskais pārklājums, apgrūtināta loģistika);</w:t>
      </w:r>
    </w:p>
    <w:p w14:paraId="7ADDCB5A" w14:textId="77777777" w:rsidR="00566E99" w:rsidRPr="00B6540E" w:rsidRDefault="00566E99" w:rsidP="00054155">
      <w:pPr>
        <w:pStyle w:val="Sarakstarindkopa"/>
        <w:widowControl w:val="0"/>
        <w:numPr>
          <w:ilvl w:val="0"/>
          <w:numId w:val="22"/>
        </w:numPr>
        <w:spacing w:after="120" w:line="240" w:lineRule="auto"/>
        <w:rPr>
          <w:rStyle w:val="fontstyle01"/>
          <w:rFonts w:asciiTheme="minorHAnsi" w:hAnsiTheme="minorHAnsi" w:cs="Times New Roman"/>
          <w:sz w:val="22"/>
        </w:rPr>
      </w:pPr>
      <w:r w:rsidRPr="00B6540E">
        <w:rPr>
          <w:rStyle w:val="fontstyle01"/>
          <w:rFonts w:asciiTheme="minorHAnsi" w:hAnsiTheme="minorHAnsi" w:cs="Times New Roman"/>
          <w:sz w:val="22"/>
        </w:rPr>
        <w:t>privāto komersantu darbība attiecīgajā tirgū ir iespējama, tomēr ienākšana tajā ir</w:t>
      </w:r>
      <w:r w:rsidRPr="00B6540E">
        <w:rPr>
          <w:rFonts w:asciiTheme="minorHAnsi" w:hAnsiTheme="minorHAnsi" w:cs="Times New Roman"/>
          <w:color w:val="000000"/>
          <w:szCs w:val="24"/>
        </w:rPr>
        <w:t xml:space="preserve"> </w:t>
      </w:r>
      <w:r w:rsidRPr="00B6540E">
        <w:rPr>
          <w:rStyle w:val="fontstyle01"/>
          <w:rFonts w:asciiTheme="minorHAnsi" w:hAnsiTheme="minorHAnsi" w:cs="Times New Roman"/>
          <w:sz w:val="22"/>
        </w:rPr>
        <w:t>apgrūtināta (tirgus barjeras), kā rezultātā izveidojas dabiskais monopols.</w:t>
      </w:r>
    </w:p>
    <w:p w14:paraId="29CF2FE9"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t>Veicot ekonomisko izvērtējumu konstatēts, ka pieprasījums pēc SIA “KKP” pakalpojumiem ir augsts, it īpaši pamatdarbības pakalpojumiem un ko pilnā apmērā nav gatavi uzņemties privāti tirgus dalībnieki. Iepriekš minētais netieši norāda uz to, ka pastāv konkrētā tirgus pilnīga, vai daļēja nepilnība.</w:t>
      </w:r>
    </w:p>
    <w:p w14:paraId="0C6DCCFF"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t xml:space="preserve">SIA “KKP” pamatdarbības veidi ir saistīti ar pašvaldību autonomo funkciju un valsts pārvaldes uzdevumiem izrietošu mērķu izpildi, un kā noskaidrots, šo funkciju nespēj veikt citas personas. Savukārt SIA “KKP” papildu pakalpojumi ir galvenokārt cieši saistīti ar publiskās personas funkciju izpildi, jeb SIA “KKP” pamatdarbības veidiem. Arī SIA “KKP” papilddarbības pakalpojumi ir galvenokārt tādi, kas tiek veikt, jo neviena cita persona nespēj nodrošināt sabiedrības (iedzīvotāju) interešu īstenošanu attiecīgajā jomā, ar izņēmumu transporta tehnikas noma un kapu apsaimniekošanas pakalpojums, kas būtu daļēji jānodod privātajiem komersantiem, lai neradītu nelabvēlīgu ietekmi uz konkurenci. </w:t>
      </w:r>
    </w:p>
    <w:p w14:paraId="6B5E13D2" w14:textId="77777777" w:rsidR="00566E99" w:rsidRPr="00B6540E" w:rsidRDefault="00566E99" w:rsidP="00054155">
      <w:pPr>
        <w:spacing w:after="120"/>
        <w:rPr>
          <w:rFonts w:asciiTheme="minorHAnsi" w:hAnsiTheme="minorHAnsi"/>
          <w:sz w:val="22"/>
        </w:rPr>
      </w:pPr>
      <w:r w:rsidRPr="00B6540E">
        <w:rPr>
          <w:rFonts w:asciiTheme="minorHAnsi" w:hAnsiTheme="minorHAnsi"/>
          <w:sz w:val="22"/>
        </w:rPr>
        <w:t>Savukārt attiecībā uz SIA “KKP” pamatpakalpojumu – ēku apsaimniekošana, jāatsaucas uz sarunu laikā komersantu norādīto, kas apliecina, ka tie nav gatavi ņemt apsaimniekošanā pilnīgi visas pašvaldības ēkas. Līdz ar to secināms, ka pakalpojums ir saglabājams kā viens no SIA “KKP” sniegtajiem pakalpojumiem, lai nodrošinātu šī pakalpojuma pieejamību pilnīgi visiem Kandavas novada iedzīvotājiem.</w:t>
      </w:r>
    </w:p>
    <w:p w14:paraId="132B608B" w14:textId="77777777" w:rsidR="00501FAB" w:rsidRDefault="00566E99" w:rsidP="00054155">
      <w:pPr>
        <w:spacing w:after="120"/>
        <w:rPr>
          <w:rFonts w:asciiTheme="minorHAnsi" w:hAnsiTheme="minorHAnsi"/>
          <w:sz w:val="22"/>
        </w:rPr>
      </w:pPr>
      <w:r w:rsidRPr="00B6540E">
        <w:rPr>
          <w:rFonts w:asciiTheme="minorHAnsi" w:hAnsiTheme="minorHAnsi"/>
          <w:sz w:val="22"/>
          <w:shd w:val="clear" w:color="auto" w:fill="FFFFFF"/>
        </w:rPr>
        <w:t xml:space="preserve">Ja Pašvaldības līdzdalība tiktu pārtraukta </w:t>
      </w:r>
      <w:r w:rsidRPr="00B6540E">
        <w:rPr>
          <w:rFonts w:asciiTheme="minorHAnsi" w:hAnsiTheme="minorHAnsi"/>
          <w:sz w:val="22"/>
        </w:rPr>
        <w:t>SIA “KKP”, paredzams, ka patērētājiem tiktu radītas tūlītējas neērtības un pat zaudējumi, jo Kandavas novadā nav pietiekoša privāt</w:t>
      </w:r>
      <w:r w:rsidR="00501FAB">
        <w:rPr>
          <w:rFonts w:asciiTheme="minorHAnsi" w:hAnsiTheme="minorHAnsi"/>
          <w:sz w:val="22"/>
        </w:rPr>
        <w:t>o tirgus dalībnieku kapacitāte.</w:t>
      </w:r>
    </w:p>
    <w:p w14:paraId="022374B7" w14:textId="77E2FF06" w:rsidR="00566E99" w:rsidRPr="00B6540E" w:rsidRDefault="00566E99" w:rsidP="00054155">
      <w:pPr>
        <w:spacing w:after="120"/>
        <w:rPr>
          <w:rFonts w:asciiTheme="minorHAnsi" w:hAnsiTheme="minorHAnsi"/>
          <w:sz w:val="22"/>
        </w:rPr>
      </w:pPr>
      <w:r w:rsidRPr="00B6540E">
        <w:rPr>
          <w:rFonts w:asciiTheme="minorHAnsi" w:hAnsiTheme="minorHAnsi"/>
          <w:sz w:val="22"/>
        </w:rPr>
        <w:t>Pašvaldībai nav jāizstājas no konkrēto pakalpojumu tirgus, bet būtu nepieciešams plānot jaunus uzņēmējdarbību veicinošus pasākumus</w:t>
      </w:r>
      <w:r w:rsidRPr="00B6540E">
        <w:rPr>
          <w:rStyle w:val="fontstyle01"/>
          <w:rFonts w:asciiTheme="minorHAnsi" w:hAnsiTheme="minorHAnsi"/>
          <w:sz w:val="22"/>
        </w:rPr>
        <w:t xml:space="preserve"> brīva tirgus izveides stimulēšanai un konkurences attīstības barjeru</w:t>
      </w:r>
      <w:r w:rsidRPr="00B6540E">
        <w:rPr>
          <w:rFonts w:asciiTheme="minorHAnsi" w:hAnsiTheme="minorHAnsi"/>
          <w:color w:val="000000"/>
          <w:sz w:val="22"/>
        </w:rPr>
        <w:t xml:space="preserve"> </w:t>
      </w:r>
      <w:r w:rsidRPr="00B6540E">
        <w:rPr>
          <w:rStyle w:val="fontstyle01"/>
          <w:rFonts w:asciiTheme="minorHAnsi" w:hAnsiTheme="minorHAnsi"/>
          <w:sz w:val="22"/>
        </w:rPr>
        <w:t>likvidēšanai</w:t>
      </w:r>
      <w:r w:rsidRPr="00B6540E">
        <w:rPr>
          <w:rFonts w:asciiTheme="minorHAnsi" w:hAnsiTheme="minorHAnsi"/>
          <w:sz w:val="22"/>
        </w:rPr>
        <w:t xml:space="preserve">. </w:t>
      </w:r>
    </w:p>
    <w:p w14:paraId="51ED55CB" w14:textId="77777777" w:rsidR="00566E99" w:rsidRDefault="00B6540E" w:rsidP="00B6540E">
      <w:pPr>
        <w:pStyle w:val="Virsraksts2"/>
      </w:pPr>
      <w:bookmarkStart w:id="146" w:name="_Toc54010627"/>
      <w:bookmarkStart w:id="147" w:name="_Toc56855048"/>
      <w:r>
        <w:t xml:space="preserve">4.4. </w:t>
      </w:r>
      <w:r w:rsidR="00566E99" w:rsidRPr="005941CE">
        <w:t>Stratēģiski pakalpojumi</w:t>
      </w:r>
      <w:bookmarkEnd w:id="146"/>
      <w:bookmarkEnd w:id="147"/>
    </w:p>
    <w:p w14:paraId="5BF2DD02" w14:textId="41C1E3A5" w:rsidR="00566E99" w:rsidRPr="00B6540E" w:rsidRDefault="00566E99" w:rsidP="00501FAB">
      <w:pPr>
        <w:spacing w:after="120"/>
        <w:contextualSpacing/>
        <w:rPr>
          <w:rFonts w:asciiTheme="minorHAnsi" w:hAnsiTheme="minorHAnsi"/>
          <w:sz w:val="22"/>
        </w:rPr>
      </w:pPr>
      <w:r w:rsidRPr="00B6540E">
        <w:rPr>
          <w:rFonts w:asciiTheme="minorHAnsi" w:hAnsiTheme="minorHAnsi"/>
          <w:sz w:val="22"/>
        </w:rPr>
        <w:t>Valsts pārvaldes iekārtas likuma 88.panta pirmās daļas 2.punktā noteikts, ciktāl likumā nav noteikts citādi, publiska persona savu funkciju efektīvai izpildei var dibināt kapitālsabiedrību vai iegūt līdzdalību esošā kapitālsabiedrībā, ja [..]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BEE314E" w14:textId="77777777" w:rsidR="00341CB7" w:rsidRDefault="00501FAB" w:rsidP="00501FAB">
      <w:pPr>
        <w:spacing w:after="120"/>
        <w:contextualSpacing/>
        <w:rPr>
          <w:rFonts w:asciiTheme="minorHAnsi" w:hAnsiTheme="minorHAnsi"/>
          <w:sz w:val="22"/>
        </w:rPr>
      </w:pPr>
      <w:r>
        <w:rPr>
          <w:rFonts w:asciiTheme="minorHAnsi" w:hAnsiTheme="minorHAnsi"/>
          <w:sz w:val="22"/>
        </w:rPr>
        <w:tab/>
      </w:r>
    </w:p>
    <w:p w14:paraId="3D47815D" w14:textId="7B717DA6" w:rsidR="00054155" w:rsidRDefault="00566E99" w:rsidP="00501FAB">
      <w:pPr>
        <w:spacing w:after="120"/>
        <w:contextualSpacing/>
        <w:rPr>
          <w:rFonts w:asciiTheme="minorHAnsi" w:hAnsiTheme="minorHAnsi"/>
          <w:sz w:val="22"/>
        </w:rPr>
      </w:pPr>
      <w:r w:rsidRPr="00B6540E">
        <w:rPr>
          <w:rFonts w:asciiTheme="minorHAnsi" w:hAnsiTheme="minorHAnsi"/>
          <w:sz w:val="22"/>
        </w:rPr>
        <w:t xml:space="preserve">Jēdzienu “stratēģiski svarīgas preces vai pakalpojumi” raksturo tas, ka tās skar ievērojamu sabiedrības daļu, nodrošinot pakalpojumus, kuru kvalitāte un kvantitāte ir svarīga tautsaimniecības nozaru funkcionēšanai. Stratēģiski svarīgas preces vai pakalpojuma nostiprināšana politikas plānošanas </w:t>
      </w:r>
      <w:r w:rsidRPr="00B6540E">
        <w:rPr>
          <w:rFonts w:asciiTheme="minorHAnsi" w:hAnsiTheme="minorHAnsi"/>
          <w:sz w:val="22"/>
        </w:rPr>
        <w:lastRenderedPageBreak/>
        <w:t>dokumentos vai normatīvajos aktos, ir atzīstama tikai par pirmo priekšnoteikumu publiskas personas līdzdalībai kapitālsabiedrībā, kas publiskai personai ir jāvērtē kopsakarā ar pastāvošo problēmu tirgū. Stratēģiski svarīgas preces vai pakalpojumus var sniegt arī privāts uzņēmums regulēta tirgus ietvaros.</w:t>
      </w:r>
      <w:r w:rsidRPr="00B6540E">
        <w:rPr>
          <w:rStyle w:val="Vresatsauce"/>
          <w:rFonts w:asciiTheme="minorHAnsi" w:hAnsiTheme="minorHAnsi"/>
          <w:sz w:val="22"/>
        </w:rPr>
        <w:footnoteReference w:id="2"/>
      </w:r>
    </w:p>
    <w:p w14:paraId="65ED5D59" w14:textId="77777777" w:rsidR="00054155" w:rsidRDefault="00054155" w:rsidP="00501FAB">
      <w:pPr>
        <w:spacing w:after="120"/>
        <w:contextualSpacing/>
        <w:rPr>
          <w:rFonts w:asciiTheme="minorHAnsi" w:hAnsiTheme="minorHAnsi"/>
          <w:sz w:val="22"/>
        </w:rPr>
      </w:pPr>
    </w:p>
    <w:p w14:paraId="466B4812" w14:textId="0B364D7E" w:rsidR="00566E99" w:rsidRPr="00B6540E" w:rsidRDefault="00566E99" w:rsidP="00501FAB">
      <w:pPr>
        <w:spacing w:after="120"/>
        <w:contextualSpacing/>
        <w:rPr>
          <w:rFonts w:asciiTheme="minorHAnsi" w:hAnsiTheme="minorHAnsi"/>
          <w:sz w:val="22"/>
        </w:rPr>
      </w:pPr>
      <w:r w:rsidRPr="00B6540E">
        <w:rPr>
          <w:rFonts w:asciiTheme="minorHAnsi" w:hAnsiTheme="minorHAnsi"/>
          <w:sz w:val="22"/>
        </w:rPr>
        <w:t>Iepriekš norādītais nenoliedzami, vedina domāt, ka SIA “KKP” pamatpakalpojumu sniegšana ir saistīta ar būtiskām sabiedrības interesēm un nav pieļaujama šo pakalpojumu pieejamības pārtraukšana. SIA “KKP” saimnieciskās darbības rezultātā tiek radīti pakalpojumi, kas ir stratēģiski svarīgi novada administratīvās teritorijas attīstībai. Kandavas novada domes izstāšanās no SIA “KKP” visdrīzāk atstātu ietekmi uz Kandavas novada administratīvās teritorijas attīstības un tautsaimniecības nozaru turpmāku funkcionēšanu.</w:t>
      </w:r>
    </w:p>
    <w:p w14:paraId="7015B10E" w14:textId="77777777" w:rsidR="00054155" w:rsidRDefault="00501FAB" w:rsidP="00501FAB">
      <w:pPr>
        <w:spacing w:after="120"/>
        <w:contextualSpacing/>
        <w:rPr>
          <w:rFonts w:asciiTheme="minorHAnsi" w:hAnsiTheme="minorHAnsi"/>
          <w:sz w:val="22"/>
        </w:rPr>
      </w:pPr>
      <w:r>
        <w:rPr>
          <w:rFonts w:asciiTheme="minorHAnsi" w:hAnsiTheme="minorHAnsi"/>
          <w:sz w:val="22"/>
        </w:rPr>
        <w:tab/>
      </w:r>
    </w:p>
    <w:p w14:paraId="1CB8A70B" w14:textId="551A615B" w:rsidR="00566E99" w:rsidRPr="00B6540E" w:rsidRDefault="00566E99" w:rsidP="00501FAB">
      <w:pPr>
        <w:spacing w:after="120"/>
        <w:contextualSpacing/>
        <w:rPr>
          <w:rFonts w:asciiTheme="minorHAnsi" w:hAnsiTheme="minorHAnsi"/>
          <w:sz w:val="22"/>
        </w:rPr>
      </w:pPr>
      <w:r w:rsidRPr="00B6540E">
        <w:rPr>
          <w:rFonts w:asciiTheme="minorHAnsi" w:hAnsiTheme="minorHAnsi"/>
          <w:sz w:val="22"/>
        </w:rPr>
        <w:t xml:space="preserve">Likuma “Par pašvaldībām” </w:t>
      </w:r>
      <w:r w:rsidRPr="00B6540E">
        <w:rPr>
          <w:rFonts w:asciiTheme="minorHAnsi" w:hAnsiTheme="minorHAnsi"/>
          <w:sz w:val="22"/>
          <w:shd w:val="clear" w:color="auto" w:fill="FFFFFF"/>
        </w:rPr>
        <w:t>3. pantā noteikts, ka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14:paraId="72ED15ED" w14:textId="5AD17F9A" w:rsidR="00566E99" w:rsidRPr="00B6540E" w:rsidRDefault="00566E99" w:rsidP="00501FAB">
      <w:pPr>
        <w:pStyle w:val="Sarakstarindkopa"/>
        <w:tabs>
          <w:tab w:val="left" w:pos="0"/>
        </w:tabs>
        <w:spacing w:after="120" w:line="240" w:lineRule="auto"/>
        <w:ind w:left="0"/>
        <w:contextualSpacing/>
        <w:rPr>
          <w:rFonts w:asciiTheme="minorHAnsi" w:hAnsiTheme="minorHAnsi" w:cs="Times New Roman"/>
          <w:szCs w:val="24"/>
          <w:shd w:val="clear" w:color="auto" w:fill="FFFFFF"/>
        </w:rPr>
      </w:pPr>
      <w:r w:rsidRPr="00B6540E">
        <w:rPr>
          <w:rFonts w:asciiTheme="minorHAnsi" w:hAnsiTheme="minorHAnsi" w:cs="Times New Roman"/>
          <w:szCs w:val="24"/>
          <w:shd w:val="clear" w:color="auto" w:fill="FFFFFF"/>
        </w:rPr>
        <w:t>Minētā tiesību norma norāda uz pašvaldības rūpēm par attiecīgās administratīvās teritorijas iedzīvotāju interesēm.</w:t>
      </w:r>
    </w:p>
    <w:p w14:paraId="75DC7B87" w14:textId="77777777" w:rsidR="00341CB7" w:rsidRDefault="00341CB7" w:rsidP="00501FAB">
      <w:pPr>
        <w:pStyle w:val="Sarakstarindkopa"/>
        <w:tabs>
          <w:tab w:val="left" w:pos="0"/>
        </w:tabs>
        <w:spacing w:after="120" w:line="240" w:lineRule="auto"/>
        <w:ind w:left="0"/>
        <w:contextualSpacing/>
        <w:rPr>
          <w:rFonts w:asciiTheme="minorHAnsi" w:hAnsiTheme="minorHAnsi" w:cs="Times New Roman"/>
          <w:szCs w:val="24"/>
          <w:shd w:val="clear" w:color="auto" w:fill="FFFFFF"/>
        </w:rPr>
      </w:pPr>
    </w:p>
    <w:p w14:paraId="0C6F2980" w14:textId="6D738542" w:rsidR="00566E99" w:rsidRPr="00B6540E" w:rsidRDefault="00566E99" w:rsidP="00501FAB">
      <w:pPr>
        <w:pStyle w:val="Sarakstarindkopa"/>
        <w:tabs>
          <w:tab w:val="left" w:pos="0"/>
        </w:tabs>
        <w:spacing w:after="120" w:line="240" w:lineRule="auto"/>
        <w:ind w:left="0"/>
        <w:contextualSpacing/>
        <w:rPr>
          <w:rFonts w:asciiTheme="minorHAnsi" w:hAnsiTheme="minorHAnsi" w:cs="Times New Roman"/>
          <w:szCs w:val="24"/>
          <w:shd w:val="clear" w:color="auto" w:fill="FFFFFF"/>
        </w:rPr>
      </w:pPr>
      <w:r w:rsidRPr="00B6540E">
        <w:rPr>
          <w:rFonts w:asciiTheme="minorHAnsi" w:hAnsiTheme="minorHAnsi" w:cs="Times New Roman"/>
          <w:szCs w:val="24"/>
          <w:shd w:val="clear" w:color="auto" w:fill="FFFFFF"/>
        </w:rPr>
        <w:t>Iepriekš izdarītais secinājums ir atrodams arī juridiskajā literatūrā, piemēram, A. Stucka pašvaldības definīciju piedāvā šādu: pašvaldība ir publiskās administrācijas institūcija, kas patstāvīgi, noteiktā val</w:t>
      </w:r>
      <w:r w:rsidR="008F16F7">
        <w:rPr>
          <w:rFonts w:asciiTheme="minorHAnsi" w:hAnsiTheme="minorHAnsi" w:cs="Times New Roman"/>
          <w:szCs w:val="24"/>
          <w:shd w:val="clear" w:color="auto" w:fill="FFFFFF"/>
        </w:rPr>
        <w:t>sts administratīvā teritorijā šī</w:t>
      </w:r>
      <w:r w:rsidRPr="00B6540E">
        <w:rPr>
          <w:rFonts w:asciiTheme="minorHAnsi" w:hAnsiTheme="minorHAnsi" w:cs="Times New Roman"/>
          <w:szCs w:val="24"/>
          <w:shd w:val="clear" w:color="auto" w:fill="FFFFFF"/>
        </w:rPr>
        <w:t>s teritorijas iedzīvotāju interesēs nodrošina valsts pārvaldes funkciju izpildi. No minētās definīcijas izriet, ka pašvaldību kā publiskās administrācijas institūciju raksturo trīs pazīmes, kas tās nošķir no citām publiskās administrācijas institūcijām: pašvaldība darbojas noteiktā teritorijā; pašvaldība darbojas šis teritorijas iedzīvotāju interesēs; pašvaldība savā darbībā ir patstāvīga.</w:t>
      </w:r>
      <w:r w:rsidRPr="00B6540E">
        <w:rPr>
          <w:rStyle w:val="Vresatsauce"/>
          <w:rFonts w:asciiTheme="minorHAnsi" w:hAnsiTheme="minorHAnsi" w:cs="Times New Roman"/>
          <w:szCs w:val="24"/>
          <w:shd w:val="clear" w:color="auto" w:fill="FFFFFF"/>
        </w:rPr>
        <w:footnoteReference w:id="3"/>
      </w:r>
      <w:r w:rsidRPr="00B6540E">
        <w:rPr>
          <w:rFonts w:asciiTheme="minorHAnsi" w:hAnsiTheme="minorHAnsi" w:cs="Times New Roman"/>
          <w:szCs w:val="24"/>
          <w:shd w:val="clear" w:color="auto" w:fill="FFFFFF"/>
        </w:rPr>
        <w:t xml:space="preserve">  </w:t>
      </w:r>
    </w:p>
    <w:p w14:paraId="1F97C57B" w14:textId="267BEE4B" w:rsidR="00566E99" w:rsidRPr="00B6540E" w:rsidRDefault="00566E99" w:rsidP="00501FAB">
      <w:pPr>
        <w:spacing w:after="120"/>
        <w:contextualSpacing/>
        <w:rPr>
          <w:rFonts w:asciiTheme="minorHAnsi" w:hAnsiTheme="minorHAnsi"/>
          <w:sz w:val="22"/>
        </w:rPr>
      </w:pPr>
      <w:r w:rsidRPr="00B6540E">
        <w:rPr>
          <w:rFonts w:asciiTheme="minorHAnsi" w:hAnsiTheme="minorHAnsi"/>
          <w:sz w:val="22"/>
          <w:shd w:val="clear" w:color="auto" w:fill="FFFFFF"/>
        </w:rPr>
        <w:t xml:space="preserve">Iepriekš minētā termina “pašvaldība” plašāka noskaidrošana apliecina konkrētas pašvaldības rūpes par savu teritoriju un tajā dzīvojošo iedzīvotāju labklājību, līdz ar ko tas dod </w:t>
      </w:r>
      <w:r w:rsidRPr="00B6540E">
        <w:rPr>
          <w:rFonts w:asciiTheme="minorHAnsi" w:hAnsiTheme="minorHAnsi"/>
          <w:sz w:val="22"/>
        </w:rPr>
        <w:t xml:space="preserve">Pašvaldībai </w:t>
      </w:r>
      <w:r w:rsidRPr="00B6540E">
        <w:rPr>
          <w:rFonts w:asciiTheme="minorHAnsi" w:hAnsiTheme="minorHAnsi"/>
          <w:sz w:val="22"/>
          <w:shd w:val="clear" w:color="auto" w:fill="FFFFFF"/>
        </w:rPr>
        <w:t xml:space="preserve">tiesības uzskatīt ka dalība </w:t>
      </w:r>
      <w:r w:rsidRPr="00B6540E">
        <w:rPr>
          <w:rFonts w:asciiTheme="minorHAnsi" w:hAnsiTheme="minorHAnsi"/>
          <w:sz w:val="22"/>
        </w:rPr>
        <w:t xml:space="preserve">SIA “KKP” ir pamatota ar VPIL 88.panta pirmās daļas 2.punktu. </w:t>
      </w:r>
    </w:p>
    <w:p w14:paraId="1C7FB915" w14:textId="77777777" w:rsidR="00566E99" w:rsidRDefault="00B6540E" w:rsidP="00B6540E">
      <w:pPr>
        <w:pStyle w:val="Virsraksts2"/>
        <w:rPr>
          <w:rStyle w:val="ListLabel59"/>
          <w:rFonts w:cs="Times New Roman"/>
          <w:szCs w:val="24"/>
        </w:rPr>
      </w:pPr>
      <w:bookmarkStart w:id="148" w:name="_Toc54010628"/>
      <w:bookmarkStart w:id="149" w:name="_Toc56855049"/>
      <w:r>
        <w:rPr>
          <w:rStyle w:val="ListLabel59"/>
          <w:rFonts w:cs="Times New Roman"/>
          <w:szCs w:val="24"/>
        </w:rPr>
        <w:t xml:space="preserve">4.5. </w:t>
      </w:r>
      <w:r w:rsidR="00566E99" w:rsidRPr="00B6540E">
        <w:rPr>
          <w:rStyle w:val="ListLabel59"/>
          <w:rFonts w:cs="Times New Roman"/>
          <w:szCs w:val="24"/>
        </w:rPr>
        <w:t>Stratēģiski svarīgu īpašumu pārvaldīšana</w:t>
      </w:r>
      <w:bookmarkEnd w:id="148"/>
      <w:bookmarkEnd w:id="149"/>
    </w:p>
    <w:p w14:paraId="7DAF2A6D" w14:textId="0B4C5CBC" w:rsidR="00501FAB" w:rsidRDefault="00566E99" w:rsidP="00341CB7">
      <w:pPr>
        <w:spacing w:after="120"/>
        <w:contextualSpacing/>
        <w:rPr>
          <w:rFonts w:asciiTheme="minorHAnsi" w:hAnsiTheme="minorHAnsi"/>
          <w:sz w:val="22"/>
        </w:rPr>
      </w:pPr>
      <w:r w:rsidRPr="00B6540E">
        <w:rPr>
          <w:rFonts w:asciiTheme="minorHAnsi" w:hAnsiTheme="minorHAnsi"/>
          <w:sz w:val="22"/>
        </w:rPr>
        <w:t>Jēdziens “stratēģiski svarīgs īpašums” sevī ietver ne tikai nekustamo īpašumu, bet arī kustamas lietas. Par stratēģiski svarīgiem īpašumiem atzīstami: sabiedriski nozīmīgi nekustamie īpašumi; tādi īpašumi, kuri uzskatāmi par valsts ierobežoto resursu (piemēram, infrastruktūras objekti, inženiertehniskās būves, telekomunikācijas; ģeogrāfiskas vietas – dabas parki, rezervāti, dabas resursi utt.</w:t>
      </w:r>
      <w:r w:rsidRPr="00B6540E">
        <w:rPr>
          <w:rStyle w:val="Vresatsauce"/>
          <w:rFonts w:asciiTheme="minorHAnsi" w:hAnsiTheme="minorHAnsi"/>
          <w:sz w:val="22"/>
        </w:rPr>
        <w:footnoteReference w:id="4"/>
      </w:r>
      <w:r w:rsidR="00501FAB">
        <w:rPr>
          <w:rFonts w:asciiTheme="minorHAnsi" w:hAnsiTheme="minorHAnsi"/>
          <w:sz w:val="22"/>
        </w:rPr>
        <w:t xml:space="preserve"> </w:t>
      </w:r>
    </w:p>
    <w:p w14:paraId="6A8975C8" w14:textId="77777777" w:rsidR="00341CB7" w:rsidRDefault="00341CB7" w:rsidP="00341CB7">
      <w:pPr>
        <w:spacing w:after="120"/>
        <w:contextualSpacing/>
        <w:rPr>
          <w:rFonts w:asciiTheme="minorHAnsi" w:hAnsiTheme="minorHAnsi"/>
          <w:sz w:val="22"/>
        </w:rPr>
      </w:pPr>
    </w:p>
    <w:p w14:paraId="43FB836B" w14:textId="6FD21C02" w:rsidR="00566E99" w:rsidRPr="00B6540E" w:rsidRDefault="00566E99" w:rsidP="00341CB7">
      <w:pPr>
        <w:spacing w:after="120"/>
        <w:contextualSpacing/>
        <w:rPr>
          <w:rFonts w:asciiTheme="minorHAnsi" w:hAnsiTheme="minorHAnsi"/>
          <w:sz w:val="22"/>
        </w:rPr>
      </w:pPr>
      <w:r w:rsidRPr="00B6540E">
        <w:rPr>
          <w:rFonts w:asciiTheme="minorHAnsi" w:hAnsiTheme="minorHAnsi"/>
          <w:sz w:val="22"/>
        </w:rPr>
        <w:t>SIA “KKP” kā juridiska persona ir dibināta ar mērķi nodrošināt no pašvaldības autonomās funkcijas izrietošus pārvaldes uzdevumus, sniedzot novada iedzīvotājiem komunālos pakalpojumus. Līdzdalības izvērtējuma iepriekšējās apakšnodaļās tika noskaidrots, ka SIA “KKP” s</w:t>
      </w:r>
      <w:r w:rsidR="00501FAB">
        <w:rPr>
          <w:rFonts w:asciiTheme="minorHAnsi" w:hAnsiTheme="minorHAnsi"/>
          <w:sz w:val="22"/>
        </w:rPr>
        <w:t>niedz stratēģiski svarīgu pakalp</w:t>
      </w:r>
      <w:r w:rsidRPr="00B6540E">
        <w:rPr>
          <w:rFonts w:asciiTheme="minorHAnsi" w:hAnsiTheme="minorHAnsi"/>
          <w:sz w:val="22"/>
        </w:rPr>
        <w:t>ojumus, kuru nodrošināšanai ir veikti lieli ieguldījumi uzņēmuma īpašumā, proti, radīta pakalpojumu sniegšanai nepieciešamā infrastruktūra un tehnoloģiju modernizācija. Iepriekš minētā SIA “KKP” manta un SIA “KKP”  rīcība ar to, ir</w:t>
      </w:r>
      <w:r w:rsidRPr="00B6540E">
        <w:rPr>
          <w:sz w:val="22"/>
        </w:rPr>
        <w:t xml:space="preserve"> </w:t>
      </w:r>
      <w:r w:rsidRPr="00B6540E">
        <w:rPr>
          <w:rFonts w:asciiTheme="minorHAnsi" w:hAnsiTheme="minorHAnsi"/>
          <w:sz w:val="22"/>
        </w:rPr>
        <w:t>uzskatāma par</w:t>
      </w:r>
      <w:r w:rsidRPr="00B6540E">
        <w:rPr>
          <w:rFonts w:asciiTheme="minorHAnsi" w:hAnsiTheme="minorHAnsi"/>
          <w:sz w:val="22"/>
          <w:shd w:val="clear" w:color="auto" w:fill="FFFFFF"/>
        </w:rPr>
        <w:t xml:space="preserve"> stratēģiski svarīga īpašuma pārvaldīšanu un tādēļ Pašvaldības līdzdalība SIA “KKP” ir </w:t>
      </w:r>
      <w:r w:rsidRPr="00B6540E">
        <w:rPr>
          <w:rFonts w:asciiTheme="minorHAnsi" w:hAnsiTheme="minorHAnsi"/>
          <w:sz w:val="22"/>
        </w:rPr>
        <w:t>pamatota arī ar VPIL 88.panta pirmās daļas 3.punktu.</w:t>
      </w:r>
    </w:p>
    <w:p w14:paraId="22ED8866" w14:textId="77777777" w:rsidR="00566E99" w:rsidRPr="005941CE" w:rsidRDefault="00B6540E" w:rsidP="00B6540E">
      <w:pPr>
        <w:pStyle w:val="Virsraksts2"/>
        <w:rPr>
          <w:bCs/>
        </w:rPr>
      </w:pPr>
      <w:bookmarkStart w:id="150" w:name="_Toc56855050"/>
      <w:r>
        <w:rPr>
          <w:bCs/>
        </w:rPr>
        <w:t>4</w:t>
      </w:r>
      <w:r w:rsidR="00566E99" w:rsidRPr="005941CE">
        <w:rPr>
          <w:bCs/>
        </w:rPr>
        <w:t>.6.</w:t>
      </w:r>
      <w:r w:rsidR="00566E99" w:rsidRPr="005941CE">
        <w:t xml:space="preserve"> Vispārējais stratēģiskais mērķis</w:t>
      </w:r>
      <w:bookmarkEnd w:id="150"/>
    </w:p>
    <w:p w14:paraId="0D967372" w14:textId="77777777" w:rsidR="00566E99" w:rsidRPr="00B6540E" w:rsidRDefault="00566E99" w:rsidP="00341CB7">
      <w:pPr>
        <w:spacing w:after="120"/>
        <w:rPr>
          <w:rFonts w:asciiTheme="minorHAnsi" w:hAnsiTheme="minorHAnsi"/>
          <w:sz w:val="22"/>
        </w:rPr>
      </w:pPr>
      <w:r w:rsidRPr="00B6540E">
        <w:rPr>
          <w:rFonts w:asciiTheme="minorHAnsi" w:hAnsiTheme="minorHAnsi"/>
          <w:sz w:val="22"/>
        </w:rPr>
        <w:t>SIA “KKP” vispārējais stratēģiskais mērķis ir darbības paplašināšana, infrastruktūras atjaunošana, vides aizsardzības pasākumu īstenošana un sagaidāmās naudas plūsmas pieaugums.</w:t>
      </w:r>
    </w:p>
    <w:p w14:paraId="6B5633E5" w14:textId="3CE45C59" w:rsidR="00566E99" w:rsidRDefault="00B6540E" w:rsidP="00B6540E">
      <w:pPr>
        <w:pStyle w:val="Virsraksts2"/>
      </w:pPr>
      <w:bookmarkStart w:id="151" w:name="_Toc54010629"/>
      <w:bookmarkStart w:id="152" w:name="_Toc56855051"/>
      <w:r>
        <w:lastRenderedPageBreak/>
        <w:t>4</w:t>
      </w:r>
      <w:r w:rsidR="00566E99" w:rsidRPr="005941CE">
        <w:t>.7.</w:t>
      </w:r>
      <w:r w:rsidR="00143DE6">
        <w:t xml:space="preserve"> </w:t>
      </w:r>
      <w:r w:rsidR="00566E99" w:rsidRPr="005941CE">
        <w:t xml:space="preserve">Līdzdalības </w:t>
      </w:r>
      <w:r w:rsidR="00566E99">
        <w:t>izvērtējuma</w:t>
      </w:r>
      <w:r w:rsidR="00566E99" w:rsidRPr="005941CE">
        <w:t xml:space="preserve"> atzinums</w:t>
      </w:r>
      <w:bookmarkEnd w:id="151"/>
      <w:bookmarkEnd w:id="152"/>
      <w:r w:rsidR="00566E99" w:rsidRPr="005941CE">
        <w:t xml:space="preserve"> </w:t>
      </w:r>
    </w:p>
    <w:p w14:paraId="7696843B" w14:textId="6C130AB7" w:rsidR="00501FAB" w:rsidRDefault="00566E99" w:rsidP="00501FAB">
      <w:pPr>
        <w:widowControl w:val="0"/>
        <w:spacing w:after="120"/>
        <w:contextualSpacing/>
        <w:rPr>
          <w:rFonts w:asciiTheme="minorHAnsi" w:hAnsiTheme="minorHAnsi"/>
          <w:bCs/>
          <w:sz w:val="22"/>
        </w:rPr>
      </w:pPr>
      <w:r w:rsidRPr="00B6540E">
        <w:rPr>
          <w:rFonts w:asciiTheme="minorHAnsi" w:hAnsiTheme="minorHAnsi"/>
          <w:bCs/>
          <w:sz w:val="22"/>
        </w:rPr>
        <w:t>Veicot līdzdalības izvērtējumu, tika konstatēts tiesisks pamats Pašvaldības līdzdalībai publiskas person</w:t>
      </w:r>
      <w:r w:rsidR="00501FAB">
        <w:rPr>
          <w:rFonts w:asciiTheme="minorHAnsi" w:hAnsiTheme="minorHAnsi"/>
          <w:bCs/>
          <w:sz w:val="22"/>
        </w:rPr>
        <w:t>as kapitālsabiedrībā SIA “KKP”.</w:t>
      </w:r>
    </w:p>
    <w:p w14:paraId="2F1FEDB9" w14:textId="77777777" w:rsidR="00341CB7" w:rsidRDefault="00341CB7" w:rsidP="00501FAB">
      <w:pPr>
        <w:widowControl w:val="0"/>
        <w:spacing w:after="120"/>
        <w:contextualSpacing/>
        <w:rPr>
          <w:rFonts w:asciiTheme="minorHAnsi" w:hAnsiTheme="minorHAnsi"/>
          <w:bCs/>
          <w:sz w:val="22"/>
        </w:rPr>
      </w:pPr>
    </w:p>
    <w:p w14:paraId="075BC92B" w14:textId="5619996E" w:rsidR="00566E99" w:rsidRPr="00B6540E" w:rsidRDefault="00566E99" w:rsidP="00501FAB">
      <w:pPr>
        <w:widowControl w:val="0"/>
        <w:spacing w:after="120"/>
        <w:contextualSpacing/>
        <w:rPr>
          <w:rFonts w:asciiTheme="minorHAnsi" w:hAnsiTheme="minorHAnsi"/>
          <w:bCs/>
          <w:sz w:val="22"/>
        </w:rPr>
      </w:pPr>
      <w:r w:rsidRPr="00B6540E">
        <w:rPr>
          <w:rFonts w:asciiTheme="minorHAnsi" w:hAnsiTheme="minorHAnsi"/>
          <w:bCs/>
          <w:sz w:val="22"/>
        </w:rPr>
        <w:t xml:space="preserve">Tika noskaidrots pamatojums tam, ka citādā veidā nav iespējams efektīvi novērst tirgus nepilnību, radīt preces vai pakalpojumus, vai pārvaldīt īpašumus, kas ir stratēģiski svarīgi valsts vai pašvaldības administratīvās teritorijas attīstībai vai valsts drošībai, kā vien ar Pašvaldības dalību kapitālsabiedrībā SIA “KKP”, kas savukārt norāda uz to, ka iestājas VPIL 88. panta pirmajā un otrajā daļā noteiktie apstākļi, kas publiskai personai savu funkciju efektīvai izpildei ļauj saglabāt līdzdalību kapitālsabiedrībā. </w:t>
      </w:r>
    </w:p>
    <w:p w14:paraId="4E0FC7F0" w14:textId="77777777" w:rsidR="00341CB7" w:rsidRDefault="00341CB7" w:rsidP="00501FAB">
      <w:pPr>
        <w:spacing w:after="120"/>
        <w:contextualSpacing/>
        <w:rPr>
          <w:rFonts w:asciiTheme="minorHAnsi" w:hAnsiTheme="minorHAnsi"/>
          <w:bCs/>
          <w:sz w:val="22"/>
        </w:rPr>
      </w:pPr>
    </w:p>
    <w:p w14:paraId="6741224D" w14:textId="4A4EDA0C" w:rsidR="00566E99" w:rsidRPr="00B6540E" w:rsidRDefault="00566E99" w:rsidP="00501FAB">
      <w:pPr>
        <w:spacing w:after="120"/>
        <w:contextualSpacing/>
        <w:rPr>
          <w:rFonts w:asciiTheme="minorHAnsi" w:hAnsiTheme="minorHAnsi"/>
          <w:bCs/>
          <w:sz w:val="22"/>
        </w:rPr>
      </w:pPr>
      <w:r w:rsidRPr="00B6540E">
        <w:rPr>
          <w:rFonts w:asciiTheme="minorHAnsi" w:hAnsiTheme="minorHAnsi"/>
          <w:bCs/>
          <w:sz w:val="22"/>
        </w:rPr>
        <w:t xml:space="preserve">Kandavas novada domei ir saglabājama līdzdalība </w:t>
      </w:r>
      <w:r w:rsidRPr="00B6540E">
        <w:rPr>
          <w:rFonts w:asciiTheme="minorHAnsi" w:hAnsiTheme="minorHAnsi"/>
          <w:bCs/>
          <w:spacing w:val="-3"/>
          <w:sz w:val="22"/>
        </w:rPr>
        <w:t xml:space="preserve">SIA </w:t>
      </w:r>
      <w:r w:rsidRPr="00B6540E">
        <w:rPr>
          <w:rFonts w:asciiTheme="minorHAnsi" w:hAnsiTheme="minorHAnsi"/>
          <w:bCs/>
          <w:sz w:val="22"/>
        </w:rPr>
        <w:t>“KKP”.</w:t>
      </w:r>
    </w:p>
    <w:p w14:paraId="48CDE034" w14:textId="77777777" w:rsidR="00566E99" w:rsidRPr="005941CE" w:rsidRDefault="00566E99" w:rsidP="00566E99">
      <w:pPr>
        <w:ind w:firstLine="720"/>
      </w:pPr>
    </w:p>
    <w:p w14:paraId="3C3B4EE7" w14:textId="77777777" w:rsidR="00341CB7" w:rsidRDefault="00341CB7" w:rsidP="00566E99">
      <w:pPr>
        <w:ind w:firstLine="720"/>
        <w:rPr>
          <w:rFonts w:asciiTheme="minorHAnsi" w:hAnsiTheme="minorHAnsi"/>
        </w:rPr>
      </w:pPr>
    </w:p>
    <w:p w14:paraId="1D1F0AE0" w14:textId="16842B1F" w:rsidR="00566E99" w:rsidRPr="00B6540E" w:rsidRDefault="00B6540E" w:rsidP="00566E99">
      <w:pPr>
        <w:ind w:firstLine="720"/>
        <w:rPr>
          <w:rFonts w:asciiTheme="minorHAnsi" w:hAnsiTheme="minorHAnsi"/>
        </w:rPr>
      </w:pPr>
      <w:r w:rsidRPr="00B6540E">
        <w:rPr>
          <w:rFonts w:asciiTheme="minorHAnsi" w:hAnsiTheme="minorHAnsi"/>
        </w:rPr>
        <w:t xml:space="preserve">Kandavas novada domes priekšsēdētāja  </w:t>
      </w:r>
      <w:r>
        <w:rPr>
          <w:rFonts w:asciiTheme="minorHAnsi" w:hAnsiTheme="minorHAnsi"/>
        </w:rPr>
        <w:t xml:space="preserve">                        </w:t>
      </w:r>
      <w:r w:rsidR="00257CED">
        <w:rPr>
          <w:rFonts w:asciiTheme="minorHAnsi" w:hAnsiTheme="minorHAnsi"/>
        </w:rPr>
        <w:t xml:space="preserve">              </w:t>
      </w:r>
      <w:r>
        <w:rPr>
          <w:rFonts w:asciiTheme="minorHAnsi" w:hAnsiTheme="minorHAnsi"/>
        </w:rPr>
        <w:t xml:space="preserve">  Inga P</w:t>
      </w:r>
      <w:r w:rsidR="005755A3">
        <w:rPr>
          <w:rFonts w:asciiTheme="minorHAnsi" w:hAnsiTheme="minorHAnsi"/>
        </w:rPr>
        <w:t>rie</w:t>
      </w:r>
      <w:r w:rsidRPr="00B6540E">
        <w:rPr>
          <w:rFonts w:asciiTheme="minorHAnsi" w:hAnsiTheme="minorHAnsi"/>
        </w:rPr>
        <w:t>de</w:t>
      </w:r>
    </w:p>
    <w:p w14:paraId="4AF10100" w14:textId="77777777" w:rsidR="00566E99" w:rsidRPr="00B6540E" w:rsidRDefault="00566E99" w:rsidP="002C0043">
      <w:pPr>
        <w:jc w:val="left"/>
        <w:rPr>
          <w:rFonts w:asciiTheme="minorHAnsi" w:hAnsiTheme="minorHAnsi"/>
        </w:rPr>
      </w:pPr>
    </w:p>
    <w:sectPr w:rsidR="00566E99" w:rsidRPr="00B6540E" w:rsidSect="00A628E4">
      <w:headerReference w:type="default" r:id="rId31"/>
      <w:footerReference w:type="default" r:id="rId32"/>
      <w:pgSz w:w="11906" w:h="16838"/>
      <w:pgMar w:top="907" w:right="1558" w:bottom="907" w:left="1418" w:header="426" w:footer="2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935F" w14:textId="77777777" w:rsidR="00F051B7" w:rsidRDefault="00F051B7" w:rsidP="00135B5C">
      <w:r>
        <w:separator/>
      </w:r>
    </w:p>
  </w:endnote>
  <w:endnote w:type="continuationSeparator" w:id="0">
    <w:p w14:paraId="10EDC2C0" w14:textId="77777777" w:rsidR="00F051B7" w:rsidRDefault="00F051B7" w:rsidP="0013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OpenSymbol">
    <w:altName w:val="Calibri"/>
    <w:charset w:val="01"/>
    <w:family w:val="auto"/>
    <w:pitch w:val="variable"/>
    <w:sig w:usb0="800000AF" w:usb1="1001ECEA"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00303785"/>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p w14:paraId="084D7649" w14:textId="16AC7922" w:rsidR="00A628E4" w:rsidRPr="00A628E4" w:rsidRDefault="00A628E4">
            <w:pPr>
              <w:pStyle w:val="Kjene"/>
              <w:jc w:val="right"/>
              <w:rPr>
                <w:color w:val="808080" w:themeColor="background1" w:themeShade="80"/>
              </w:rPr>
            </w:pPr>
            <w:r w:rsidRPr="00A628E4">
              <w:rPr>
                <w:rFonts w:asciiTheme="minorHAnsi" w:hAnsiTheme="minorHAnsi" w:cstheme="minorHAnsi"/>
                <w:color w:val="808080" w:themeColor="background1" w:themeShade="80"/>
              </w:rPr>
              <w:t xml:space="preserve">Lapa </w:t>
            </w:r>
            <w:r w:rsidRPr="00A628E4">
              <w:rPr>
                <w:rFonts w:asciiTheme="minorHAnsi" w:hAnsiTheme="minorHAnsi" w:cstheme="minorHAnsi"/>
                <w:b/>
                <w:bCs/>
                <w:color w:val="808080" w:themeColor="background1" w:themeShade="80"/>
              </w:rPr>
              <w:fldChar w:fldCharType="begin"/>
            </w:r>
            <w:r w:rsidRPr="00A628E4">
              <w:rPr>
                <w:rFonts w:asciiTheme="minorHAnsi" w:hAnsiTheme="minorHAnsi" w:cstheme="minorHAnsi"/>
                <w:b/>
                <w:bCs/>
                <w:color w:val="808080" w:themeColor="background1" w:themeShade="80"/>
              </w:rPr>
              <w:instrText xml:space="preserve"> PAGE </w:instrText>
            </w:r>
            <w:r w:rsidRPr="00A628E4">
              <w:rPr>
                <w:rFonts w:asciiTheme="minorHAnsi" w:hAnsiTheme="minorHAnsi" w:cstheme="minorHAnsi"/>
                <w:b/>
                <w:bCs/>
                <w:color w:val="808080" w:themeColor="background1" w:themeShade="80"/>
              </w:rPr>
              <w:fldChar w:fldCharType="separate"/>
            </w:r>
            <w:r w:rsidR="00931E25">
              <w:rPr>
                <w:rFonts w:asciiTheme="minorHAnsi" w:hAnsiTheme="minorHAnsi" w:cstheme="minorHAnsi"/>
                <w:b/>
                <w:bCs/>
                <w:noProof/>
                <w:color w:val="808080" w:themeColor="background1" w:themeShade="80"/>
              </w:rPr>
              <w:t>2</w:t>
            </w:r>
            <w:r w:rsidRPr="00A628E4">
              <w:rPr>
                <w:rFonts w:asciiTheme="minorHAnsi" w:hAnsiTheme="minorHAnsi" w:cstheme="minorHAnsi"/>
                <w:b/>
                <w:bCs/>
                <w:color w:val="808080" w:themeColor="background1" w:themeShade="80"/>
              </w:rPr>
              <w:fldChar w:fldCharType="end"/>
            </w:r>
            <w:r w:rsidRPr="00A628E4">
              <w:rPr>
                <w:rFonts w:asciiTheme="minorHAnsi" w:hAnsiTheme="minorHAnsi" w:cstheme="minorHAnsi"/>
                <w:color w:val="808080" w:themeColor="background1" w:themeShade="80"/>
              </w:rPr>
              <w:t xml:space="preserve"> no </w:t>
            </w:r>
            <w:r w:rsidRPr="00A628E4">
              <w:rPr>
                <w:rFonts w:asciiTheme="minorHAnsi" w:hAnsiTheme="minorHAnsi" w:cstheme="minorHAnsi"/>
                <w:b/>
                <w:bCs/>
                <w:color w:val="808080" w:themeColor="background1" w:themeShade="80"/>
              </w:rPr>
              <w:fldChar w:fldCharType="begin"/>
            </w:r>
            <w:r w:rsidRPr="00A628E4">
              <w:rPr>
                <w:rFonts w:asciiTheme="minorHAnsi" w:hAnsiTheme="minorHAnsi" w:cstheme="minorHAnsi"/>
                <w:b/>
                <w:bCs/>
                <w:color w:val="808080" w:themeColor="background1" w:themeShade="80"/>
              </w:rPr>
              <w:instrText xml:space="preserve"> NUMPAGES  </w:instrText>
            </w:r>
            <w:r w:rsidRPr="00A628E4">
              <w:rPr>
                <w:rFonts w:asciiTheme="minorHAnsi" w:hAnsiTheme="minorHAnsi" w:cstheme="minorHAnsi"/>
                <w:b/>
                <w:bCs/>
                <w:color w:val="808080" w:themeColor="background1" w:themeShade="80"/>
              </w:rPr>
              <w:fldChar w:fldCharType="separate"/>
            </w:r>
            <w:r w:rsidR="00931E25">
              <w:rPr>
                <w:rFonts w:asciiTheme="minorHAnsi" w:hAnsiTheme="minorHAnsi" w:cstheme="minorHAnsi"/>
                <w:b/>
                <w:bCs/>
                <w:noProof/>
                <w:color w:val="808080" w:themeColor="background1" w:themeShade="80"/>
              </w:rPr>
              <w:t>40</w:t>
            </w:r>
            <w:r w:rsidRPr="00A628E4">
              <w:rPr>
                <w:rFonts w:asciiTheme="minorHAnsi" w:hAnsiTheme="minorHAnsi" w:cstheme="minorHAnsi"/>
                <w:b/>
                <w:bCs/>
                <w:color w:val="808080" w:themeColor="background1" w:themeShade="80"/>
              </w:rPr>
              <w:fldChar w:fldCharType="end"/>
            </w:r>
          </w:p>
        </w:sdtContent>
      </w:sdt>
    </w:sdtContent>
  </w:sdt>
  <w:p w14:paraId="4D1C866C" w14:textId="77777777" w:rsidR="00CD784F" w:rsidRDefault="00CD78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AE7D" w14:textId="77777777" w:rsidR="00F051B7" w:rsidRDefault="00F051B7" w:rsidP="00135B5C">
      <w:r>
        <w:separator/>
      </w:r>
    </w:p>
  </w:footnote>
  <w:footnote w:type="continuationSeparator" w:id="0">
    <w:p w14:paraId="04C4110D" w14:textId="77777777" w:rsidR="00F051B7" w:rsidRDefault="00F051B7" w:rsidP="00135B5C">
      <w:r>
        <w:continuationSeparator/>
      </w:r>
    </w:p>
  </w:footnote>
  <w:footnote w:id="1">
    <w:p w14:paraId="0952B260" w14:textId="77777777" w:rsidR="00CD784F" w:rsidRDefault="00CD784F" w:rsidP="00566E99">
      <w:pPr>
        <w:spacing w:line="276" w:lineRule="auto"/>
        <w:rPr>
          <w:b/>
        </w:rPr>
      </w:pPr>
      <w:r>
        <w:rPr>
          <w:rStyle w:val="Vresatsauce"/>
        </w:rPr>
        <w:footnoteRef/>
      </w:r>
      <w:r>
        <w:t xml:space="preserve"> </w:t>
      </w:r>
      <w:r w:rsidRPr="00501FAB">
        <w:rPr>
          <w:rFonts w:asciiTheme="minorHAnsi" w:hAnsiTheme="minorHAnsi"/>
          <w:sz w:val="20"/>
          <w:szCs w:val="20"/>
        </w:rPr>
        <w:t>Latvijas Republikas Augstākās tiesas 2020.gada 10.jūlija sprieduma atziņas lieta Nr. A420334617, SKA-323/2020.</w:t>
      </w:r>
    </w:p>
    <w:p w14:paraId="4491B99B" w14:textId="77777777" w:rsidR="00CD784F" w:rsidRDefault="00CD784F" w:rsidP="00566E99">
      <w:pPr>
        <w:pStyle w:val="Vresteksts"/>
      </w:pPr>
    </w:p>
  </w:footnote>
  <w:footnote w:id="2">
    <w:p w14:paraId="258A5A02" w14:textId="77777777" w:rsidR="00CD784F" w:rsidRPr="00501FAB" w:rsidRDefault="00CD784F" w:rsidP="00566E99">
      <w:pPr>
        <w:pStyle w:val="Vresteksts"/>
        <w:rPr>
          <w:rFonts w:asciiTheme="minorHAnsi" w:hAnsiTheme="minorHAnsi"/>
        </w:rPr>
      </w:pPr>
      <w:r w:rsidRPr="00501FAB">
        <w:rPr>
          <w:rStyle w:val="Vresatsauce"/>
          <w:rFonts w:asciiTheme="minorHAnsi" w:hAnsiTheme="minorHAnsi"/>
        </w:rPr>
        <w:footnoteRef/>
      </w:r>
      <w:r w:rsidRPr="00501FAB">
        <w:rPr>
          <w:rFonts w:asciiTheme="minorHAnsi" w:hAnsiTheme="minorHAnsi"/>
        </w:rPr>
        <w:t xml:space="preserve"> Publiskas personas līdzdalības kapitālsabiedrībā izvērtēšana. Informatīvais materiāls. Konkurences padome.  Rīga: 2019, 12.lpp.</w:t>
      </w:r>
    </w:p>
  </w:footnote>
  <w:footnote w:id="3">
    <w:p w14:paraId="47ABCB61" w14:textId="77777777" w:rsidR="00CD784F" w:rsidRPr="00501FAB" w:rsidRDefault="00CD784F" w:rsidP="00566E99">
      <w:pPr>
        <w:pStyle w:val="Vresteksts"/>
        <w:rPr>
          <w:rFonts w:asciiTheme="minorHAnsi" w:hAnsiTheme="minorHAnsi"/>
        </w:rPr>
      </w:pPr>
      <w:r w:rsidRPr="00501FAB">
        <w:rPr>
          <w:rStyle w:val="Vresatsauce"/>
          <w:rFonts w:asciiTheme="minorHAnsi" w:hAnsiTheme="minorHAnsi"/>
        </w:rPr>
        <w:footnoteRef/>
      </w:r>
      <w:r w:rsidRPr="00501FAB">
        <w:rPr>
          <w:rFonts w:asciiTheme="minorHAnsi" w:hAnsiTheme="minorHAnsi"/>
        </w:rPr>
        <w:t xml:space="preserve"> Administratīvās tiesības. Otrais papildinātais izdevums. A. Stucka. Rīga: Juridiskā koledža, 2009, 179-180. lpp.</w:t>
      </w:r>
    </w:p>
  </w:footnote>
  <w:footnote w:id="4">
    <w:p w14:paraId="24A61B1C" w14:textId="77777777" w:rsidR="00CD784F" w:rsidRPr="00501FAB" w:rsidRDefault="00CD784F" w:rsidP="00566E99">
      <w:pPr>
        <w:pStyle w:val="Vresteksts"/>
        <w:rPr>
          <w:rFonts w:asciiTheme="minorHAnsi" w:hAnsiTheme="minorHAnsi"/>
        </w:rPr>
      </w:pPr>
      <w:r w:rsidRPr="00501FAB">
        <w:rPr>
          <w:rStyle w:val="Vresatsauce"/>
          <w:rFonts w:asciiTheme="minorHAnsi" w:hAnsiTheme="minorHAnsi"/>
        </w:rPr>
        <w:footnoteRef/>
      </w:r>
      <w:r w:rsidRPr="00501FAB">
        <w:rPr>
          <w:rFonts w:asciiTheme="minorHAnsi" w:hAnsiTheme="minorHAnsi"/>
        </w:rPr>
        <w:t xml:space="preserve"> Publiskas personas līdzdalības kapitālsabiedrībā izvērtēšana. Informatīvais materiāls. Konkurences padome.  Rīga: 2019, 15.lpp.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D784F" w:rsidRPr="00291FDD" w14:paraId="37837BCF" w14:textId="77777777" w:rsidTr="00291FDD">
      <w:tc>
        <w:tcPr>
          <w:tcW w:w="10490" w:type="dxa"/>
          <w:vAlign w:val="center"/>
        </w:tcPr>
        <w:p w14:paraId="65005033" w14:textId="77777777" w:rsidR="00CD784F" w:rsidRPr="00291FDD" w:rsidRDefault="00CD784F" w:rsidP="00143DE6">
          <w:pPr>
            <w:pStyle w:val="Galvene"/>
            <w:tabs>
              <w:tab w:val="clear" w:pos="8306"/>
              <w:tab w:val="right" w:pos="9389"/>
            </w:tabs>
            <w:spacing w:after="0"/>
            <w:jc w:val="right"/>
            <w:rPr>
              <w:i/>
              <w:color w:val="808080" w:themeColor="background1" w:themeShade="80"/>
              <w:sz w:val="20"/>
            </w:rPr>
          </w:pPr>
          <w:r w:rsidRPr="00291FDD">
            <w:rPr>
              <w:i/>
              <w:color w:val="808080" w:themeColor="background1" w:themeShade="80"/>
              <w:sz w:val="20"/>
            </w:rPr>
            <w:t>Kandavas novada domes līdzdalības izvērtējums</w:t>
          </w:r>
        </w:p>
        <w:p w14:paraId="5811A212" w14:textId="77777777" w:rsidR="00CD784F" w:rsidRPr="00291FDD" w:rsidRDefault="00CD784F" w:rsidP="00143DE6">
          <w:pPr>
            <w:pStyle w:val="Galvene"/>
            <w:tabs>
              <w:tab w:val="clear" w:pos="8306"/>
              <w:tab w:val="right" w:pos="9389"/>
            </w:tabs>
            <w:spacing w:after="0"/>
            <w:jc w:val="right"/>
            <w:rPr>
              <w:i/>
              <w:color w:val="808080" w:themeColor="background1" w:themeShade="80"/>
            </w:rPr>
          </w:pPr>
          <w:r w:rsidRPr="00291FDD">
            <w:rPr>
              <w:i/>
              <w:color w:val="808080" w:themeColor="background1" w:themeShade="80"/>
              <w:sz w:val="20"/>
            </w:rPr>
            <w:t xml:space="preserve"> SIA “Kandavas komunālie pakalpojumi” </w:t>
          </w:r>
        </w:p>
      </w:tc>
    </w:tr>
  </w:tbl>
  <w:p w14:paraId="4A3183EC" w14:textId="77777777" w:rsidR="00CD784F" w:rsidRDefault="00CD78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03"/>
    <w:multiLevelType w:val="hybridMultilevel"/>
    <w:tmpl w:val="693ECE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7B5E5F"/>
    <w:multiLevelType w:val="multilevel"/>
    <w:tmpl w:val="57720580"/>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8D57D7E"/>
    <w:multiLevelType w:val="hybridMultilevel"/>
    <w:tmpl w:val="1C6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662E"/>
    <w:multiLevelType w:val="hybridMultilevel"/>
    <w:tmpl w:val="7BD87C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5730A26"/>
    <w:multiLevelType w:val="hybridMultilevel"/>
    <w:tmpl w:val="FB0EC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3361D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3D5D99"/>
    <w:multiLevelType w:val="hybridMultilevel"/>
    <w:tmpl w:val="0A34E5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D46BF8"/>
    <w:multiLevelType w:val="multilevel"/>
    <w:tmpl w:val="B82E48FC"/>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2AB80930"/>
    <w:multiLevelType w:val="hybridMultilevel"/>
    <w:tmpl w:val="28882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7366B"/>
    <w:multiLevelType w:val="multilevel"/>
    <w:tmpl w:val="ADD6636A"/>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34974F80"/>
    <w:multiLevelType w:val="hybridMultilevel"/>
    <w:tmpl w:val="3786A0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8583EBF"/>
    <w:multiLevelType w:val="multilevel"/>
    <w:tmpl w:val="E27EA8F0"/>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429E5B71"/>
    <w:multiLevelType w:val="hybridMultilevel"/>
    <w:tmpl w:val="CC08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EC6548"/>
    <w:multiLevelType w:val="hybridMultilevel"/>
    <w:tmpl w:val="AC166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A52C12"/>
    <w:multiLevelType w:val="hybridMultilevel"/>
    <w:tmpl w:val="E82804DE"/>
    <w:lvl w:ilvl="0" w:tplc="20641C72">
      <w:start w:val="1"/>
      <w:numFmt w:val="decimal"/>
      <w:lvlText w:val="%1)"/>
      <w:lvlJc w:val="left"/>
      <w:pPr>
        <w:ind w:left="482" w:hanging="247"/>
      </w:pPr>
      <w:rPr>
        <w:rFonts w:ascii="Times New Roman" w:eastAsia="Times New Roman" w:hAnsi="Times New Roman" w:cs="Times New Roman" w:hint="default"/>
        <w:w w:val="100"/>
        <w:sz w:val="22"/>
        <w:szCs w:val="22"/>
        <w:lang w:val="lv-LV" w:eastAsia="en-US" w:bidi="ar-SA"/>
      </w:rPr>
    </w:lvl>
    <w:lvl w:ilvl="1" w:tplc="9BD82AFA">
      <w:numFmt w:val="bullet"/>
      <w:lvlText w:val="•"/>
      <w:lvlJc w:val="left"/>
      <w:pPr>
        <w:ind w:left="1492" w:hanging="247"/>
      </w:pPr>
      <w:rPr>
        <w:rFonts w:hint="default"/>
        <w:lang w:val="lv-LV" w:eastAsia="en-US" w:bidi="ar-SA"/>
      </w:rPr>
    </w:lvl>
    <w:lvl w:ilvl="2" w:tplc="3BE4E5BA">
      <w:numFmt w:val="bullet"/>
      <w:lvlText w:val="•"/>
      <w:lvlJc w:val="left"/>
      <w:pPr>
        <w:ind w:left="2505" w:hanging="247"/>
      </w:pPr>
      <w:rPr>
        <w:rFonts w:hint="default"/>
        <w:lang w:val="lv-LV" w:eastAsia="en-US" w:bidi="ar-SA"/>
      </w:rPr>
    </w:lvl>
    <w:lvl w:ilvl="3" w:tplc="A5ECBA02">
      <w:numFmt w:val="bullet"/>
      <w:lvlText w:val="•"/>
      <w:lvlJc w:val="left"/>
      <w:pPr>
        <w:ind w:left="3517" w:hanging="247"/>
      </w:pPr>
      <w:rPr>
        <w:rFonts w:hint="default"/>
        <w:lang w:val="lv-LV" w:eastAsia="en-US" w:bidi="ar-SA"/>
      </w:rPr>
    </w:lvl>
    <w:lvl w:ilvl="4" w:tplc="8494C900">
      <w:numFmt w:val="bullet"/>
      <w:lvlText w:val="•"/>
      <w:lvlJc w:val="left"/>
      <w:pPr>
        <w:ind w:left="4530" w:hanging="247"/>
      </w:pPr>
      <w:rPr>
        <w:rFonts w:hint="default"/>
        <w:lang w:val="lv-LV" w:eastAsia="en-US" w:bidi="ar-SA"/>
      </w:rPr>
    </w:lvl>
    <w:lvl w:ilvl="5" w:tplc="B2749202">
      <w:numFmt w:val="bullet"/>
      <w:lvlText w:val="•"/>
      <w:lvlJc w:val="left"/>
      <w:pPr>
        <w:ind w:left="5543" w:hanging="247"/>
      </w:pPr>
      <w:rPr>
        <w:rFonts w:hint="default"/>
        <w:lang w:val="lv-LV" w:eastAsia="en-US" w:bidi="ar-SA"/>
      </w:rPr>
    </w:lvl>
    <w:lvl w:ilvl="6" w:tplc="BFB04A16">
      <w:numFmt w:val="bullet"/>
      <w:lvlText w:val="•"/>
      <w:lvlJc w:val="left"/>
      <w:pPr>
        <w:ind w:left="6555" w:hanging="247"/>
      </w:pPr>
      <w:rPr>
        <w:rFonts w:hint="default"/>
        <w:lang w:val="lv-LV" w:eastAsia="en-US" w:bidi="ar-SA"/>
      </w:rPr>
    </w:lvl>
    <w:lvl w:ilvl="7" w:tplc="BF022670">
      <w:numFmt w:val="bullet"/>
      <w:lvlText w:val="•"/>
      <w:lvlJc w:val="left"/>
      <w:pPr>
        <w:ind w:left="7568" w:hanging="247"/>
      </w:pPr>
      <w:rPr>
        <w:rFonts w:hint="default"/>
        <w:lang w:val="lv-LV" w:eastAsia="en-US" w:bidi="ar-SA"/>
      </w:rPr>
    </w:lvl>
    <w:lvl w:ilvl="8" w:tplc="233E45F4">
      <w:numFmt w:val="bullet"/>
      <w:lvlText w:val="•"/>
      <w:lvlJc w:val="left"/>
      <w:pPr>
        <w:ind w:left="8581" w:hanging="247"/>
      </w:pPr>
      <w:rPr>
        <w:rFonts w:hint="default"/>
        <w:lang w:val="lv-LV" w:eastAsia="en-US" w:bidi="ar-SA"/>
      </w:rPr>
    </w:lvl>
  </w:abstractNum>
  <w:abstractNum w:abstractNumId="15" w15:restartNumberingAfterBreak="0">
    <w:nsid w:val="541A2576"/>
    <w:multiLevelType w:val="multilevel"/>
    <w:tmpl w:val="BFD4C96C"/>
    <w:lvl w:ilvl="0">
      <w:start w:val="1"/>
      <w:numFmt w:val="bullet"/>
      <w:lvlText w:val=""/>
      <w:lvlJc w:val="left"/>
      <w:pPr>
        <w:ind w:left="1429" w:hanging="360"/>
      </w:pPr>
      <w:rPr>
        <w:rFonts w:ascii="Wingdings" w:hAnsi="Wingdings" w:cs="Wingdings"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57E361B1"/>
    <w:multiLevelType w:val="multilevel"/>
    <w:tmpl w:val="1766FBF2"/>
    <w:lvl w:ilvl="0">
      <w:start w:val="3"/>
      <w:numFmt w:val="decimal"/>
      <w:lvlText w:val="%1."/>
      <w:lvlJc w:val="left"/>
      <w:pPr>
        <w:ind w:left="1069" w:hanging="360"/>
      </w:pPr>
      <w:rPr>
        <w:rFonts w:ascii="Times New Roman" w:hAnsi="Times New Roman"/>
        <w:b/>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D594799"/>
    <w:multiLevelType w:val="hybridMultilevel"/>
    <w:tmpl w:val="247E7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8443CB"/>
    <w:multiLevelType w:val="multilevel"/>
    <w:tmpl w:val="24C4B7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4791116"/>
    <w:multiLevelType w:val="hybridMultilevel"/>
    <w:tmpl w:val="4AA4F5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68C3DB9"/>
    <w:multiLevelType w:val="hybridMultilevel"/>
    <w:tmpl w:val="3830F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8F5550"/>
    <w:multiLevelType w:val="hybridMultilevel"/>
    <w:tmpl w:val="57829F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22523175">
    <w:abstractNumId w:val="17"/>
  </w:num>
  <w:num w:numId="2" w16cid:durableId="555506803">
    <w:abstractNumId w:val="19"/>
  </w:num>
  <w:num w:numId="3" w16cid:durableId="1688864520">
    <w:abstractNumId w:val="8"/>
  </w:num>
  <w:num w:numId="4" w16cid:durableId="753748137">
    <w:abstractNumId w:val="13"/>
  </w:num>
  <w:num w:numId="5" w16cid:durableId="2023430224">
    <w:abstractNumId w:val="20"/>
  </w:num>
  <w:num w:numId="6" w16cid:durableId="2120755615">
    <w:abstractNumId w:val="0"/>
  </w:num>
  <w:num w:numId="7" w16cid:durableId="2137677782">
    <w:abstractNumId w:val="6"/>
  </w:num>
  <w:num w:numId="8" w16cid:durableId="1555387995">
    <w:abstractNumId w:val="12"/>
  </w:num>
  <w:num w:numId="9" w16cid:durableId="1162815314">
    <w:abstractNumId w:val="21"/>
  </w:num>
  <w:num w:numId="10" w16cid:durableId="1284727691">
    <w:abstractNumId w:val="3"/>
  </w:num>
  <w:num w:numId="11" w16cid:durableId="257371452">
    <w:abstractNumId w:val="4"/>
  </w:num>
  <w:num w:numId="12" w16cid:durableId="2080974925">
    <w:abstractNumId w:val="10"/>
  </w:num>
  <w:num w:numId="13" w16cid:durableId="1273510853">
    <w:abstractNumId w:val="1"/>
  </w:num>
  <w:num w:numId="14" w16cid:durableId="646007367">
    <w:abstractNumId w:val="7"/>
  </w:num>
  <w:num w:numId="15" w16cid:durableId="1037775984">
    <w:abstractNumId w:val="9"/>
  </w:num>
  <w:num w:numId="16" w16cid:durableId="281495123">
    <w:abstractNumId w:val="11"/>
  </w:num>
  <w:num w:numId="17" w16cid:durableId="221137073">
    <w:abstractNumId w:val="15"/>
  </w:num>
  <w:num w:numId="18" w16cid:durableId="1344816246">
    <w:abstractNumId w:val="18"/>
  </w:num>
  <w:num w:numId="19" w16cid:durableId="1710447280">
    <w:abstractNumId w:val="16"/>
  </w:num>
  <w:num w:numId="20" w16cid:durableId="37631042">
    <w:abstractNumId w:val="14"/>
  </w:num>
  <w:num w:numId="21" w16cid:durableId="2061123882">
    <w:abstractNumId w:val="5"/>
  </w:num>
  <w:num w:numId="22" w16cid:durableId="1384407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43"/>
    <w:rsid w:val="0001245A"/>
    <w:rsid w:val="00054155"/>
    <w:rsid w:val="0006111F"/>
    <w:rsid w:val="000D244A"/>
    <w:rsid w:val="001166E1"/>
    <w:rsid w:val="00135B5C"/>
    <w:rsid w:val="00143DE6"/>
    <w:rsid w:val="001623AE"/>
    <w:rsid w:val="00195E6C"/>
    <w:rsid w:val="001A7466"/>
    <w:rsid w:val="001C601D"/>
    <w:rsid w:val="001E4F15"/>
    <w:rsid w:val="00257CED"/>
    <w:rsid w:val="0026208F"/>
    <w:rsid w:val="00291FDD"/>
    <w:rsid w:val="00294D12"/>
    <w:rsid w:val="002C0043"/>
    <w:rsid w:val="002C3264"/>
    <w:rsid w:val="002C758A"/>
    <w:rsid w:val="002E66B6"/>
    <w:rsid w:val="002F2058"/>
    <w:rsid w:val="003127A7"/>
    <w:rsid w:val="00333A3A"/>
    <w:rsid w:val="00341CB7"/>
    <w:rsid w:val="0036682D"/>
    <w:rsid w:val="00381D97"/>
    <w:rsid w:val="003B2312"/>
    <w:rsid w:val="003D3AB0"/>
    <w:rsid w:val="003E39F7"/>
    <w:rsid w:val="004308B9"/>
    <w:rsid w:val="00446285"/>
    <w:rsid w:val="004878E7"/>
    <w:rsid w:val="004A04ED"/>
    <w:rsid w:val="004B7EF7"/>
    <w:rsid w:val="004D02D5"/>
    <w:rsid w:val="00501FAB"/>
    <w:rsid w:val="00505A6B"/>
    <w:rsid w:val="00562D5F"/>
    <w:rsid w:val="00566E99"/>
    <w:rsid w:val="005755A3"/>
    <w:rsid w:val="005C7188"/>
    <w:rsid w:val="005E6E86"/>
    <w:rsid w:val="005F24A8"/>
    <w:rsid w:val="005F4EB9"/>
    <w:rsid w:val="00603502"/>
    <w:rsid w:val="0062739C"/>
    <w:rsid w:val="00647DEE"/>
    <w:rsid w:val="00650F04"/>
    <w:rsid w:val="006D58F0"/>
    <w:rsid w:val="006F608F"/>
    <w:rsid w:val="00705CB2"/>
    <w:rsid w:val="00731B12"/>
    <w:rsid w:val="00753F23"/>
    <w:rsid w:val="00770980"/>
    <w:rsid w:val="007A7034"/>
    <w:rsid w:val="007B2A7B"/>
    <w:rsid w:val="007D3A15"/>
    <w:rsid w:val="007F02F1"/>
    <w:rsid w:val="00801EC4"/>
    <w:rsid w:val="0082771B"/>
    <w:rsid w:val="008942E0"/>
    <w:rsid w:val="008A14D0"/>
    <w:rsid w:val="008B1E32"/>
    <w:rsid w:val="008B3A7C"/>
    <w:rsid w:val="008F16F7"/>
    <w:rsid w:val="00920E86"/>
    <w:rsid w:val="00920FE9"/>
    <w:rsid w:val="009231D3"/>
    <w:rsid w:val="00931E25"/>
    <w:rsid w:val="00963A82"/>
    <w:rsid w:val="009B5252"/>
    <w:rsid w:val="009C239F"/>
    <w:rsid w:val="00A628E4"/>
    <w:rsid w:val="00A75E79"/>
    <w:rsid w:val="00AE4DF4"/>
    <w:rsid w:val="00B17332"/>
    <w:rsid w:val="00B241AD"/>
    <w:rsid w:val="00B2498C"/>
    <w:rsid w:val="00B267EA"/>
    <w:rsid w:val="00B57857"/>
    <w:rsid w:val="00B6540E"/>
    <w:rsid w:val="00B81BCD"/>
    <w:rsid w:val="00B93807"/>
    <w:rsid w:val="00BD3904"/>
    <w:rsid w:val="00BD5D15"/>
    <w:rsid w:val="00C021E0"/>
    <w:rsid w:val="00C07AF6"/>
    <w:rsid w:val="00C153BA"/>
    <w:rsid w:val="00C16760"/>
    <w:rsid w:val="00C2629D"/>
    <w:rsid w:val="00C31D8F"/>
    <w:rsid w:val="00C37663"/>
    <w:rsid w:val="00C96862"/>
    <w:rsid w:val="00CA00FB"/>
    <w:rsid w:val="00CC0FF9"/>
    <w:rsid w:val="00CC3C60"/>
    <w:rsid w:val="00CC6D62"/>
    <w:rsid w:val="00CC7CD8"/>
    <w:rsid w:val="00CD784F"/>
    <w:rsid w:val="00CF351D"/>
    <w:rsid w:val="00D11EAD"/>
    <w:rsid w:val="00D4794F"/>
    <w:rsid w:val="00D52E8A"/>
    <w:rsid w:val="00DE0D6C"/>
    <w:rsid w:val="00E52F14"/>
    <w:rsid w:val="00E53A63"/>
    <w:rsid w:val="00E603D5"/>
    <w:rsid w:val="00E72DF9"/>
    <w:rsid w:val="00E81210"/>
    <w:rsid w:val="00E911A0"/>
    <w:rsid w:val="00EB1A1F"/>
    <w:rsid w:val="00EF2EF6"/>
    <w:rsid w:val="00F051B7"/>
    <w:rsid w:val="00F376BB"/>
    <w:rsid w:val="00F72ACF"/>
    <w:rsid w:val="00FB5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E6323"/>
  <w15:chartTrackingRefBased/>
  <w15:docId w15:val="{AC8E6A79-A8F6-46C9-A639-0443D77E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02F1"/>
    <w:rPr>
      <w:sz w:val="24"/>
      <w:szCs w:val="24"/>
    </w:rPr>
  </w:style>
  <w:style w:type="paragraph" w:styleId="Virsraksts1">
    <w:name w:val="heading 1"/>
    <w:basedOn w:val="Parasts"/>
    <w:next w:val="Parasts"/>
    <w:link w:val="Virsraksts1Rakstz"/>
    <w:qFormat/>
    <w:locked/>
    <w:rsid w:val="00291FDD"/>
    <w:pPr>
      <w:keepNext/>
      <w:keepLines/>
      <w:spacing w:before="240" w:after="120"/>
      <w:outlineLvl w:val="0"/>
    </w:pPr>
    <w:rPr>
      <w:rFonts w:ascii="Calibri" w:eastAsiaTheme="majorEastAsia" w:hAnsi="Calibri" w:cstheme="majorBidi"/>
      <w:b/>
      <w:sz w:val="32"/>
      <w:szCs w:val="32"/>
    </w:rPr>
  </w:style>
  <w:style w:type="paragraph" w:styleId="Virsraksts2">
    <w:name w:val="heading 2"/>
    <w:basedOn w:val="Parasts"/>
    <w:next w:val="Parasts"/>
    <w:link w:val="Virsraksts2Rakstz"/>
    <w:unhideWhenUsed/>
    <w:qFormat/>
    <w:locked/>
    <w:rsid w:val="00291FDD"/>
    <w:pPr>
      <w:keepNext/>
      <w:keepLines/>
      <w:spacing w:before="240"/>
      <w:outlineLvl w:val="1"/>
    </w:pPr>
    <w:rPr>
      <w:rFonts w:asciiTheme="minorHAnsi" w:eastAsiaTheme="majorEastAsia" w:hAnsiTheme="minorHAnsi" w:cstheme="majorBidi"/>
      <w:b/>
      <w:sz w:val="26"/>
      <w:szCs w:val="26"/>
    </w:rPr>
  </w:style>
  <w:style w:type="paragraph" w:styleId="Virsraksts3">
    <w:name w:val="heading 3"/>
    <w:basedOn w:val="Parasts"/>
    <w:next w:val="Parasts"/>
    <w:link w:val="Virsraksts3Rakstz"/>
    <w:unhideWhenUsed/>
    <w:qFormat/>
    <w:locked/>
    <w:rsid w:val="00054155"/>
    <w:pPr>
      <w:keepNext/>
      <w:keepLines/>
      <w:spacing w:before="60" w:after="60"/>
      <w:outlineLvl w:val="2"/>
    </w:pPr>
    <w:rPr>
      <w:rFonts w:asciiTheme="majorHAnsi" w:eastAsiaTheme="majorEastAsia" w:hAnsiTheme="majorHAnsi" w:cstheme="majorBidi"/>
      <w:b/>
    </w:rPr>
  </w:style>
  <w:style w:type="paragraph" w:styleId="Virsraksts5">
    <w:name w:val="heading 5"/>
    <w:basedOn w:val="Parasts"/>
    <w:next w:val="Parasts"/>
    <w:link w:val="Virsraksts5Rakstz"/>
    <w:uiPriority w:val="99"/>
    <w:qFormat/>
    <w:rsid w:val="00731B12"/>
    <w:pPr>
      <w:keepNext/>
      <w:jc w:val="center"/>
      <w:outlineLvl w:val="4"/>
    </w:pPr>
    <w:rPr>
      <w:rFonts w:eastAsia="Times New Roman"/>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291FDD"/>
    <w:rPr>
      <w:rFonts w:ascii="Calibri" w:eastAsiaTheme="majorEastAsia" w:hAnsi="Calibri" w:cstheme="majorBidi"/>
      <w:b/>
      <w:sz w:val="32"/>
      <w:szCs w:val="32"/>
    </w:rPr>
  </w:style>
  <w:style w:type="character" w:customStyle="1" w:styleId="Virsraksts3Rakstz">
    <w:name w:val="Virsraksts 3 Rakstz."/>
    <w:basedOn w:val="Noklusjumarindkopasfonts"/>
    <w:link w:val="Virsraksts3"/>
    <w:rsid w:val="00054155"/>
    <w:rPr>
      <w:rFonts w:asciiTheme="majorHAnsi" w:eastAsiaTheme="majorEastAsia" w:hAnsiTheme="majorHAnsi" w:cstheme="majorBidi"/>
      <w:b/>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1"/>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table" w:styleId="Reatabula">
    <w:name w:val="Table Grid"/>
    <w:basedOn w:val="Parastatabula"/>
    <w:uiPriority w:val="39"/>
    <w:rsid w:val="002C0043"/>
    <w:pPr>
      <w:spacing w:after="80"/>
      <w:jc w:val="left"/>
    </w:pPr>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5E79"/>
    <w:pPr>
      <w:suppressAutoHyphens/>
      <w:autoSpaceDN w:val="0"/>
      <w:jc w:val="left"/>
      <w:textAlignment w:val="baseline"/>
    </w:pPr>
    <w:rPr>
      <w:rFonts w:ascii="Liberation Serif" w:eastAsia="SimSun" w:hAnsi="Liberation Serif" w:cs="Arial"/>
      <w:kern w:val="3"/>
      <w:sz w:val="24"/>
      <w:szCs w:val="24"/>
      <w:lang w:eastAsia="zh-CN" w:bidi="hi-IN"/>
    </w:rPr>
  </w:style>
  <w:style w:type="paragraph" w:styleId="Bezatstarpm">
    <w:name w:val="No Spacing"/>
    <w:rsid w:val="00A75E79"/>
    <w:pPr>
      <w:suppressAutoHyphens/>
      <w:autoSpaceDN w:val="0"/>
      <w:jc w:val="left"/>
      <w:textAlignment w:val="baseline"/>
    </w:pPr>
    <w:rPr>
      <w:rFonts w:ascii="Liberation Serif" w:eastAsia="SimSun" w:hAnsi="Liberation Serif" w:cs="Arial"/>
      <w:kern w:val="3"/>
      <w:sz w:val="24"/>
      <w:szCs w:val="24"/>
      <w:lang w:eastAsia="zh-CN" w:bidi="hi-IN"/>
    </w:rPr>
  </w:style>
  <w:style w:type="paragraph" w:styleId="Paraststmeklis">
    <w:name w:val="Normal (Web)"/>
    <w:basedOn w:val="Standard"/>
    <w:uiPriority w:val="99"/>
    <w:rsid w:val="00A75E79"/>
    <w:pPr>
      <w:spacing w:before="280" w:after="280"/>
    </w:pPr>
    <w:rPr>
      <w:rFonts w:eastAsia="Times New Roman" w:cs="Times New Roman"/>
      <w:lang w:eastAsia="lv-LV"/>
    </w:rPr>
  </w:style>
  <w:style w:type="paragraph" w:customStyle="1" w:styleId="Default">
    <w:name w:val="Default"/>
    <w:qFormat/>
    <w:rsid w:val="00A75E79"/>
    <w:pPr>
      <w:autoSpaceDN w:val="0"/>
      <w:jc w:val="left"/>
    </w:pPr>
    <w:rPr>
      <w:color w:val="000000"/>
      <w:sz w:val="24"/>
      <w:szCs w:val="24"/>
    </w:rPr>
  </w:style>
  <w:style w:type="character" w:customStyle="1" w:styleId="Noklusjumarindkopasfonts1">
    <w:name w:val="Noklusējuma rindkopas fonts1"/>
    <w:rsid w:val="00EF2EF6"/>
  </w:style>
  <w:style w:type="character" w:styleId="Hipersaite">
    <w:name w:val="Hyperlink"/>
    <w:basedOn w:val="Noklusjumarindkopasfonts"/>
    <w:uiPriority w:val="99"/>
    <w:unhideWhenUsed/>
    <w:rsid w:val="00EF2EF6"/>
    <w:rPr>
      <w:color w:val="0000FF" w:themeColor="hyperlink"/>
      <w:u w:val="single"/>
    </w:rPr>
  </w:style>
  <w:style w:type="character" w:customStyle="1" w:styleId="Virsraksts2Rakstz">
    <w:name w:val="Virsraksts 2 Rakstz."/>
    <w:basedOn w:val="Noklusjumarindkopasfonts"/>
    <w:link w:val="Virsraksts2"/>
    <w:rsid w:val="00291FDD"/>
    <w:rPr>
      <w:rFonts w:asciiTheme="minorHAnsi" w:eastAsiaTheme="majorEastAsia" w:hAnsiTheme="minorHAnsi" w:cstheme="majorBidi"/>
      <w:b/>
      <w:sz w:val="26"/>
      <w:szCs w:val="26"/>
    </w:rPr>
  </w:style>
  <w:style w:type="character" w:customStyle="1" w:styleId="Internetasaite">
    <w:name w:val="Interneta saite"/>
    <w:rsid w:val="00C07AF6"/>
    <w:rPr>
      <w:color w:val="000080"/>
      <w:u w:val="single"/>
    </w:rPr>
  </w:style>
  <w:style w:type="paragraph" w:styleId="Saturardtjavirsraksts">
    <w:name w:val="TOC Heading"/>
    <w:basedOn w:val="Virsraksts1"/>
    <w:next w:val="Parasts"/>
    <w:uiPriority w:val="39"/>
    <w:unhideWhenUsed/>
    <w:qFormat/>
    <w:rsid w:val="00CA00FB"/>
    <w:pPr>
      <w:spacing w:line="259" w:lineRule="auto"/>
      <w:jc w:val="left"/>
      <w:outlineLvl w:val="9"/>
    </w:pPr>
    <w:rPr>
      <w:lang w:eastAsia="lv-LV"/>
    </w:rPr>
  </w:style>
  <w:style w:type="paragraph" w:styleId="Saturs1">
    <w:name w:val="toc 1"/>
    <w:basedOn w:val="Parasts"/>
    <w:next w:val="Parasts"/>
    <w:autoRedefine/>
    <w:uiPriority w:val="39"/>
    <w:unhideWhenUsed/>
    <w:rsid w:val="00143DE6"/>
    <w:pPr>
      <w:tabs>
        <w:tab w:val="right" w:leader="dot" w:pos="8920"/>
      </w:tabs>
      <w:spacing w:after="100"/>
    </w:pPr>
    <w:rPr>
      <w:rFonts w:asciiTheme="minorHAnsi" w:hAnsiTheme="minorHAnsi" w:cstheme="minorHAnsi"/>
      <w:b/>
      <w:bCs/>
      <w:noProof/>
    </w:rPr>
  </w:style>
  <w:style w:type="paragraph" w:styleId="Saturs2">
    <w:name w:val="toc 2"/>
    <w:basedOn w:val="Parasts"/>
    <w:next w:val="Parasts"/>
    <w:autoRedefine/>
    <w:uiPriority w:val="39"/>
    <w:unhideWhenUsed/>
    <w:rsid w:val="00CA00FB"/>
    <w:pPr>
      <w:spacing w:after="100"/>
      <w:ind w:left="240"/>
    </w:pPr>
  </w:style>
  <w:style w:type="paragraph" w:styleId="Saturs3">
    <w:name w:val="toc 3"/>
    <w:basedOn w:val="Parasts"/>
    <w:next w:val="Parasts"/>
    <w:autoRedefine/>
    <w:uiPriority w:val="39"/>
    <w:unhideWhenUsed/>
    <w:rsid w:val="007F02F1"/>
    <w:pPr>
      <w:tabs>
        <w:tab w:val="right" w:leader="dot" w:pos="9060"/>
      </w:tabs>
      <w:spacing w:after="100"/>
      <w:ind w:left="480" w:hanging="480"/>
    </w:pPr>
  </w:style>
  <w:style w:type="paragraph" w:styleId="Galvene">
    <w:name w:val="header"/>
    <w:basedOn w:val="Parasts"/>
    <w:link w:val="GalveneRakstz"/>
    <w:uiPriority w:val="99"/>
    <w:unhideWhenUsed/>
    <w:rsid w:val="00135B5C"/>
    <w:pPr>
      <w:tabs>
        <w:tab w:val="center" w:pos="4153"/>
        <w:tab w:val="right" w:pos="8306"/>
      </w:tabs>
    </w:pPr>
  </w:style>
  <w:style w:type="character" w:customStyle="1" w:styleId="GalveneRakstz">
    <w:name w:val="Galvene Rakstz."/>
    <w:basedOn w:val="Noklusjumarindkopasfonts"/>
    <w:link w:val="Galvene"/>
    <w:uiPriority w:val="99"/>
    <w:rsid w:val="00135B5C"/>
    <w:rPr>
      <w:sz w:val="24"/>
      <w:szCs w:val="24"/>
    </w:rPr>
  </w:style>
  <w:style w:type="paragraph" w:styleId="Kjene">
    <w:name w:val="footer"/>
    <w:basedOn w:val="Parasts"/>
    <w:link w:val="KjeneRakstz"/>
    <w:uiPriority w:val="99"/>
    <w:unhideWhenUsed/>
    <w:rsid w:val="00135B5C"/>
    <w:pPr>
      <w:tabs>
        <w:tab w:val="center" w:pos="4153"/>
        <w:tab w:val="right" w:pos="8306"/>
      </w:tabs>
    </w:pPr>
  </w:style>
  <w:style w:type="character" w:customStyle="1" w:styleId="KjeneRakstz">
    <w:name w:val="Kājene Rakstz."/>
    <w:basedOn w:val="Noklusjumarindkopasfonts"/>
    <w:link w:val="Kjene"/>
    <w:uiPriority w:val="99"/>
    <w:rsid w:val="00135B5C"/>
    <w:rPr>
      <w:sz w:val="24"/>
      <w:szCs w:val="24"/>
    </w:rPr>
  </w:style>
  <w:style w:type="paragraph" w:styleId="Balonteksts">
    <w:name w:val="Balloon Text"/>
    <w:basedOn w:val="Parasts"/>
    <w:link w:val="BalontekstsRakstz"/>
    <w:uiPriority w:val="99"/>
    <w:semiHidden/>
    <w:unhideWhenUsed/>
    <w:rsid w:val="00CC3C60"/>
    <w:rPr>
      <w:rFonts w:ascii="Calibri" w:hAnsi="Calibri"/>
      <w:sz w:val="18"/>
      <w:szCs w:val="18"/>
    </w:rPr>
  </w:style>
  <w:style w:type="character" w:customStyle="1" w:styleId="BalontekstsRakstz">
    <w:name w:val="Balonteksts Rakstz."/>
    <w:basedOn w:val="Noklusjumarindkopasfonts"/>
    <w:link w:val="Balonteksts"/>
    <w:uiPriority w:val="99"/>
    <w:semiHidden/>
    <w:rsid w:val="00CC3C60"/>
    <w:rPr>
      <w:rFonts w:ascii="Calibri" w:hAnsi="Calibri"/>
      <w:sz w:val="18"/>
      <w:szCs w:val="18"/>
    </w:rPr>
  </w:style>
  <w:style w:type="character" w:customStyle="1" w:styleId="fontstyle01">
    <w:name w:val="fontstyle01"/>
    <w:basedOn w:val="Noklusjumarindkopasfonts"/>
    <w:rsid w:val="00566E99"/>
    <w:rPr>
      <w:rFonts w:ascii="TimesNewRomanPSMT" w:hAnsi="TimesNewRomanPSMT" w:hint="default"/>
      <w:b w:val="0"/>
      <w:bCs w:val="0"/>
      <w:i w:val="0"/>
      <w:iCs w:val="0"/>
      <w:color w:val="000000"/>
      <w:sz w:val="24"/>
      <w:szCs w:val="24"/>
    </w:rPr>
  </w:style>
  <w:style w:type="paragraph" w:styleId="Vresteksts">
    <w:name w:val="footnote text"/>
    <w:basedOn w:val="Parasts"/>
    <w:link w:val="VrestekstsRakstz"/>
    <w:uiPriority w:val="99"/>
    <w:semiHidden/>
    <w:unhideWhenUsed/>
    <w:rsid w:val="00566E99"/>
    <w:rPr>
      <w:sz w:val="20"/>
      <w:szCs w:val="20"/>
    </w:rPr>
  </w:style>
  <w:style w:type="character" w:customStyle="1" w:styleId="VrestekstsRakstz">
    <w:name w:val="Vēres teksts Rakstz."/>
    <w:basedOn w:val="Noklusjumarindkopasfonts"/>
    <w:link w:val="Vresteksts"/>
    <w:uiPriority w:val="99"/>
    <w:semiHidden/>
    <w:rsid w:val="00566E99"/>
    <w:rPr>
      <w:sz w:val="20"/>
      <w:szCs w:val="20"/>
    </w:rPr>
  </w:style>
  <w:style w:type="character" w:styleId="Vresatsauce">
    <w:name w:val="footnote reference"/>
    <w:basedOn w:val="Noklusjumarindkopasfonts"/>
    <w:uiPriority w:val="99"/>
    <w:semiHidden/>
    <w:unhideWhenUsed/>
    <w:rsid w:val="00566E99"/>
    <w:rPr>
      <w:vertAlign w:val="superscript"/>
    </w:rPr>
  </w:style>
  <w:style w:type="character" w:customStyle="1" w:styleId="ListLabel59">
    <w:name w:val="ListLabel 59"/>
    <w:qFormat/>
    <w:rsid w:val="00566E99"/>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6624">
      <w:bodyDiv w:val="1"/>
      <w:marLeft w:val="0"/>
      <w:marRight w:val="0"/>
      <w:marTop w:val="0"/>
      <w:marBottom w:val="0"/>
      <w:divBdr>
        <w:top w:val="none" w:sz="0" w:space="0" w:color="auto"/>
        <w:left w:val="none" w:sz="0" w:space="0" w:color="auto"/>
        <w:bottom w:val="none" w:sz="0" w:space="0" w:color="auto"/>
        <w:right w:val="none" w:sz="0" w:space="0" w:color="auto"/>
      </w:divBdr>
    </w:div>
    <w:div w:id="870148614">
      <w:bodyDiv w:val="1"/>
      <w:marLeft w:val="0"/>
      <w:marRight w:val="0"/>
      <w:marTop w:val="0"/>
      <w:marBottom w:val="0"/>
      <w:divBdr>
        <w:top w:val="none" w:sz="0" w:space="0" w:color="auto"/>
        <w:left w:val="none" w:sz="0" w:space="0" w:color="auto"/>
        <w:bottom w:val="none" w:sz="0" w:space="0" w:color="auto"/>
        <w:right w:val="none" w:sz="0" w:space="0" w:color="auto"/>
      </w:divBdr>
    </w:div>
    <w:div w:id="13884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hyperlink" Target="http://www.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chart" Target="charts/chart1.xml"/><Relationship Id="rId28" Type="http://schemas.openxmlformats.org/officeDocument/2006/relationships/image" Target="media/image19.png"/><Relationship Id="rId10" Type="http://schemas.openxmlformats.org/officeDocument/2006/relationships/image" Target="media/image3.emf"/><Relationship Id="rId19" Type="http://schemas.openxmlformats.org/officeDocument/2006/relationships/hyperlink" Target="https://likumi.lv/ta/id/147385-konsolideto-gada-parskatu-likum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4.emf"/><Relationship Id="rId27" Type="http://schemas.openxmlformats.org/officeDocument/2006/relationships/image" Target="media/image18.wmf"/><Relationship Id="rId30" Type="http://schemas.openxmlformats.org/officeDocument/2006/relationships/chart" Target="charts/chart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etotajs\Dropbox\Kandavas%20Dome\0_L&#299;dzdal&#299;bas%20izv&#275;rt&#275;jums\KKP\Uz&#326;&#275;m&#275;ju%20aptauja_KKP%20pakalpojumi\uznemeju%20aptaujas%20rezultat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40"/>
    </c:view3D>
    <c:floor>
      <c:thickness val="0"/>
      <c:spPr>
        <a:noFill/>
        <a:ln w="9360">
          <a:solidFill>
            <a:srgbClr val="868686"/>
          </a:solidFill>
          <a:round/>
        </a:ln>
      </c:spPr>
    </c:floor>
    <c:sideWall>
      <c:thickness val="0"/>
    </c:sideWall>
    <c:backWall>
      <c:thickness val="0"/>
      <c:spPr>
        <a:noFill/>
        <a:ln w="6480">
          <a:noFill/>
        </a:ln>
      </c:spPr>
    </c:backWall>
    <c:plotArea>
      <c:layout/>
      <c:bar3DChart>
        <c:barDir val="col"/>
        <c:grouping val="clustered"/>
        <c:varyColors val="0"/>
        <c:ser>
          <c:idx val="0"/>
          <c:order val="0"/>
          <c:tx>
            <c:strRef>
              <c:f>label 0</c:f>
              <c:strCache>
                <c:ptCount val="1"/>
                <c:pt idx="0">
                  <c:v>Saražots MWH</c:v>
                </c:pt>
              </c:strCache>
            </c:strRef>
          </c:tx>
          <c:spPr>
            <a:solidFill>
              <a:srgbClr val="2F5597"/>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2015.gads</c:v>
                </c:pt>
                <c:pt idx="1">
                  <c:v>2016.gads</c:v>
                </c:pt>
                <c:pt idx="2">
                  <c:v>2017.gads</c:v>
                </c:pt>
                <c:pt idx="3">
                  <c:v>2018.gads</c:v>
                </c:pt>
                <c:pt idx="4">
                  <c:v>2019.gads</c:v>
                </c:pt>
              </c:strCache>
            </c:strRef>
          </c:cat>
          <c:val>
            <c:numRef>
              <c:f>0</c:f>
              <c:numCache>
                <c:formatCode>General</c:formatCode>
                <c:ptCount val="5"/>
                <c:pt idx="0">
                  <c:v>4876</c:v>
                </c:pt>
                <c:pt idx="1">
                  <c:v>5517</c:v>
                </c:pt>
                <c:pt idx="2">
                  <c:v>6969</c:v>
                </c:pt>
                <c:pt idx="3">
                  <c:v>8208</c:v>
                </c:pt>
                <c:pt idx="4">
                  <c:v>7761</c:v>
                </c:pt>
              </c:numCache>
            </c:numRef>
          </c:val>
          <c:extLst>
            <c:ext xmlns:c16="http://schemas.microsoft.com/office/drawing/2014/chart" uri="{C3380CC4-5D6E-409C-BE32-E72D297353CC}">
              <c16:uniqueId val="{00000000-CE62-42DC-A548-7D07DA40D9C3}"/>
            </c:ext>
          </c:extLst>
        </c:ser>
        <c:ser>
          <c:idx val="1"/>
          <c:order val="1"/>
          <c:tx>
            <c:strRef>
              <c:f>label 1</c:f>
              <c:strCache>
                <c:ptCount val="1"/>
                <c:pt idx="0">
                  <c:v>Realizētās MWH</c:v>
                </c:pt>
              </c:strCache>
            </c:strRef>
          </c:tx>
          <c:spPr>
            <a:solidFill>
              <a:srgbClr val="FF0000"/>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2015.gads</c:v>
                </c:pt>
                <c:pt idx="1">
                  <c:v>2016.gads</c:v>
                </c:pt>
                <c:pt idx="2">
                  <c:v>2017.gads</c:v>
                </c:pt>
                <c:pt idx="3">
                  <c:v>2018.gads</c:v>
                </c:pt>
                <c:pt idx="4">
                  <c:v>2019.gads</c:v>
                </c:pt>
              </c:strCache>
            </c:strRef>
          </c:cat>
          <c:val>
            <c:numRef>
              <c:f>1</c:f>
              <c:numCache>
                <c:formatCode>General</c:formatCode>
                <c:ptCount val="5"/>
                <c:pt idx="0">
                  <c:v>4313</c:v>
                </c:pt>
                <c:pt idx="1">
                  <c:v>4851</c:v>
                </c:pt>
                <c:pt idx="2">
                  <c:v>6282</c:v>
                </c:pt>
                <c:pt idx="3">
                  <c:v>7355</c:v>
                </c:pt>
                <c:pt idx="4">
                  <c:v>6777</c:v>
                </c:pt>
              </c:numCache>
            </c:numRef>
          </c:val>
          <c:extLst>
            <c:ext xmlns:c16="http://schemas.microsoft.com/office/drawing/2014/chart" uri="{C3380CC4-5D6E-409C-BE32-E72D297353CC}">
              <c16:uniqueId val="{00000001-CE62-42DC-A548-7D07DA40D9C3}"/>
            </c:ext>
          </c:extLst>
        </c:ser>
        <c:ser>
          <c:idx val="2"/>
          <c:order val="2"/>
          <c:tx>
            <c:strRef>
              <c:f>label 2</c:f>
              <c:strCache>
                <c:ptCount val="1"/>
                <c:pt idx="0">
                  <c:v>Zudumi MWH</c:v>
                </c:pt>
              </c:strCache>
            </c:strRef>
          </c:tx>
          <c:spPr>
            <a:solidFill>
              <a:srgbClr val="FFFF00"/>
            </a:solidFill>
            <a:ln>
              <a:noFill/>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2015.gads</c:v>
                </c:pt>
                <c:pt idx="1">
                  <c:v>2016.gads</c:v>
                </c:pt>
                <c:pt idx="2">
                  <c:v>2017.gads</c:v>
                </c:pt>
                <c:pt idx="3">
                  <c:v>2018.gads</c:v>
                </c:pt>
                <c:pt idx="4">
                  <c:v>2019.gads</c:v>
                </c:pt>
              </c:strCache>
            </c:strRef>
          </c:cat>
          <c:val>
            <c:numRef>
              <c:f>2</c:f>
              <c:numCache>
                <c:formatCode>General</c:formatCode>
                <c:ptCount val="5"/>
                <c:pt idx="0">
                  <c:v>563</c:v>
                </c:pt>
                <c:pt idx="1">
                  <c:v>666</c:v>
                </c:pt>
                <c:pt idx="2">
                  <c:v>687</c:v>
                </c:pt>
                <c:pt idx="3">
                  <c:v>853</c:v>
                </c:pt>
                <c:pt idx="4">
                  <c:v>984</c:v>
                </c:pt>
              </c:numCache>
            </c:numRef>
          </c:val>
          <c:extLst>
            <c:ext xmlns:c16="http://schemas.microsoft.com/office/drawing/2014/chart" uri="{C3380CC4-5D6E-409C-BE32-E72D297353CC}">
              <c16:uniqueId val="{00000002-CE62-42DC-A548-7D07DA40D9C3}"/>
            </c:ext>
          </c:extLst>
        </c:ser>
        <c:dLbls>
          <c:showLegendKey val="0"/>
          <c:showVal val="0"/>
          <c:showCatName val="0"/>
          <c:showSerName val="0"/>
          <c:showPercent val="0"/>
          <c:showBubbleSize val="0"/>
        </c:dLbls>
        <c:gapWidth val="150"/>
        <c:shape val="box"/>
        <c:axId val="523596032"/>
        <c:axId val="523595640"/>
        <c:axId val="0"/>
      </c:bar3DChart>
      <c:catAx>
        <c:axId val="523596032"/>
        <c:scaling>
          <c:orientation val="minMax"/>
        </c:scaling>
        <c:delete val="0"/>
        <c:axPos val="b"/>
        <c:numFmt formatCode="General" sourceLinked="1"/>
        <c:majorTickMark val="out"/>
        <c:minorTickMark val="none"/>
        <c:tickLblPos val="low"/>
        <c:spPr>
          <a:ln w="9360">
            <a:solidFill>
              <a:srgbClr val="868686"/>
            </a:solidFill>
            <a:round/>
          </a:ln>
        </c:spPr>
        <c:txPr>
          <a:bodyPr/>
          <a:lstStyle/>
          <a:p>
            <a:pPr>
              <a:defRPr sz="1000" b="0" strike="noStrike" spc="-1">
                <a:solidFill>
                  <a:srgbClr val="000000"/>
                </a:solidFill>
                <a:latin typeface="Calibri"/>
              </a:defRPr>
            </a:pPr>
            <a:endParaRPr lang="lv-LV"/>
          </a:p>
        </c:txPr>
        <c:crossAx val="523595640"/>
        <c:crosses val="autoZero"/>
        <c:auto val="1"/>
        <c:lblAlgn val="ctr"/>
        <c:lblOffset val="100"/>
        <c:noMultiLvlLbl val="1"/>
      </c:catAx>
      <c:valAx>
        <c:axId val="523595640"/>
        <c:scaling>
          <c:orientation val="minMax"/>
        </c:scaling>
        <c:delete val="0"/>
        <c:axPos val="l"/>
        <c:majorGridlines>
          <c:spPr>
            <a:ln w="9360">
              <a:solidFill>
                <a:srgbClr val="868686"/>
              </a:solidFill>
              <a:round/>
            </a:ln>
          </c:spPr>
        </c:majorGridlines>
        <c:numFmt formatCode="General" sourceLinked="0"/>
        <c:majorTickMark val="out"/>
        <c:minorTickMark val="none"/>
        <c:tickLblPos val="nextTo"/>
        <c:spPr>
          <a:ln w="9360">
            <a:solidFill>
              <a:srgbClr val="868686"/>
            </a:solidFill>
            <a:round/>
          </a:ln>
        </c:spPr>
        <c:txPr>
          <a:bodyPr/>
          <a:lstStyle/>
          <a:p>
            <a:pPr>
              <a:defRPr sz="1000" b="0" strike="noStrike" spc="-1">
                <a:solidFill>
                  <a:srgbClr val="000000"/>
                </a:solidFill>
                <a:latin typeface="Calibri"/>
              </a:defRPr>
            </a:pPr>
            <a:endParaRPr lang="lv-LV"/>
          </a:p>
        </c:txPr>
        <c:crossAx val="523596032"/>
        <c:crosses val="min"/>
        <c:crossBetween val="between"/>
      </c:valAx>
      <c:spPr>
        <a:noFill/>
        <a:ln w="6480">
          <a:noFill/>
        </a:ln>
      </c:spPr>
    </c:plotArea>
    <c:legend>
      <c:legendPos val="b"/>
      <c:overlay val="0"/>
      <c:spPr>
        <a:noFill/>
        <a:ln>
          <a:noFill/>
        </a:ln>
      </c:spPr>
    </c:legend>
    <c:plotVisOnly val="0"/>
    <c:dispBlanksAs val="gap"/>
    <c:showDLblsOverMax val="1"/>
  </c:chart>
  <c:spPr>
    <a:solidFill>
      <a:srgbClr val="FFFFFF"/>
    </a:solidFill>
    <a:ln w="9360">
      <a:solidFill>
        <a:srgbClr val="868686"/>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284417397919493"/>
          <c:y val="7.407407407407407E-2"/>
          <c:w val="0.59005141718396314"/>
          <c:h val="0.8416746864975212"/>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Lapa1!$D$4:$D$11</c:f>
              <c:strCache>
                <c:ptCount val="8"/>
                <c:pt idx="0">
                  <c:v>traktortehnikas, ekskavatora, kravas transportlīdzekļa, pašizgāzēja/iekrāvēja pak.</c:v>
                </c:pt>
                <c:pt idx="1">
                  <c:v>santehniķa pakalpojumi</c:v>
                </c:pt>
                <c:pt idx="2">
                  <c:v>asenizācijas pakalpojumi</c:v>
                </c:pt>
                <c:pt idx="3">
                  <c:v>pārvietojamo tualešu noma un apakalpošana</c:v>
                </c:pt>
                <c:pt idx="4">
                  <c:v>kapu apsaimniekošana</c:v>
                </c:pt>
                <c:pt idx="5">
                  <c:v>ūdensapgāde un kanalizācija</c:v>
                </c:pt>
                <c:pt idx="6">
                  <c:v>siltumapgāde</c:v>
                </c:pt>
                <c:pt idx="7">
                  <c:v>ēku apsaimniekošana</c:v>
                </c:pt>
              </c:strCache>
            </c:strRef>
          </c:cat>
          <c:val>
            <c:numRef>
              <c:f>Lapa1!$E$4:$E$11</c:f>
              <c:numCache>
                <c:formatCode>General</c:formatCode>
                <c:ptCount val="8"/>
                <c:pt idx="0">
                  <c:v>3</c:v>
                </c:pt>
                <c:pt idx="1">
                  <c:v>0</c:v>
                </c:pt>
                <c:pt idx="2">
                  <c:v>1</c:v>
                </c:pt>
                <c:pt idx="3">
                  <c:v>1</c:v>
                </c:pt>
                <c:pt idx="4">
                  <c:v>3</c:v>
                </c:pt>
                <c:pt idx="5">
                  <c:v>0</c:v>
                </c:pt>
                <c:pt idx="6">
                  <c:v>1</c:v>
                </c:pt>
                <c:pt idx="7">
                  <c:v>2</c:v>
                </c:pt>
              </c:numCache>
            </c:numRef>
          </c:val>
          <c:extLst>
            <c:ext xmlns:c16="http://schemas.microsoft.com/office/drawing/2014/chart" uri="{C3380CC4-5D6E-409C-BE32-E72D297353CC}">
              <c16:uniqueId val="{00000000-D002-49BA-8B22-C9D42DB25D27}"/>
            </c:ext>
          </c:extLst>
        </c:ser>
        <c:dLbls>
          <c:dLblPos val="inEnd"/>
          <c:showLegendKey val="0"/>
          <c:showVal val="1"/>
          <c:showCatName val="0"/>
          <c:showSerName val="0"/>
          <c:showPercent val="0"/>
          <c:showBubbleSize val="0"/>
        </c:dLbls>
        <c:gapWidth val="65"/>
        <c:axId val="523598384"/>
        <c:axId val="523598776"/>
      </c:barChart>
      <c:catAx>
        <c:axId val="5235983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t" anchorCtr="0"/>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523598776"/>
        <c:crosses val="autoZero"/>
        <c:auto val="1"/>
        <c:lblAlgn val="r"/>
        <c:lblOffset val="100"/>
        <c:noMultiLvlLbl val="0"/>
      </c:catAx>
      <c:valAx>
        <c:axId val="523598776"/>
        <c:scaling>
          <c:orientation val="minMax"/>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523598384"/>
        <c:crosses val="autoZero"/>
        <c:crossBetween val="between"/>
        <c:majorUnit val="1"/>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98AB-5C13-4789-A38E-A7F4AD6E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53510</Words>
  <Characters>30502</Characters>
  <Application>Microsoft Office Word</Application>
  <DocSecurity>0</DocSecurity>
  <Lines>254</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Kintija Krauze</cp:lastModifiedBy>
  <cp:revision>2</cp:revision>
  <cp:lastPrinted>2020-11-21T10:48:00Z</cp:lastPrinted>
  <dcterms:created xsi:type="dcterms:W3CDTF">2023-09-04T11:27:00Z</dcterms:created>
  <dcterms:modified xsi:type="dcterms:W3CDTF">2023-09-04T11:27:00Z</dcterms:modified>
</cp:coreProperties>
</file>